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D4B10" w14:textId="1094DF5A" w:rsidR="005927AE" w:rsidRDefault="005927AE" w:rsidP="00AA3486">
      <w:pPr>
        <w:pStyle w:val="NormalWeb"/>
        <w:spacing w:before="0" w:beforeAutospacing="0" w:after="0" w:afterAutospacing="0" w:line="276" w:lineRule="auto"/>
        <w:ind w:right="-1"/>
        <w:jc w:val="center"/>
        <w:rPr>
          <w:b/>
          <w:bCs/>
          <w:color w:val="000000"/>
          <w:sz w:val="28"/>
          <w:szCs w:val="28"/>
        </w:rPr>
      </w:pPr>
      <w:r w:rsidRPr="005927AE">
        <w:rPr>
          <w:b/>
          <w:bCs/>
          <w:color w:val="000000"/>
          <w:sz w:val="28"/>
          <w:szCs w:val="28"/>
        </w:rPr>
        <w:t xml:space="preserve">FROM JUSTICE TO JAZZ: EXPLORING THE IMPROVISATIONAL FLOW OF SUPPORT AND CITIZENSHIP BEHAVIOUR IN THE </w:t>
      </w:r>
      <w:r>
        <w:rPr>
          <w:b/>
          <w:bCs/>
          <w:color w:val="000000"/>
          <w:sz w:val="28"/>
          <w:szCs w:val="28"/>
        </w:rPr>
        <w:t>HOSPITALITY</w:t>
      </w:r>
      <w:r w:rsidRPr="005927AE">
        <w:rPr>
          <w:b/>
          <w:bCs/>
          <w:color w:val="000000"/>
          <w:sz w:val="28"/>
          <w:szCs w:val="28"/>
        </w:rPr>
        <w:t xml:space="preserve"> INDUSTRY</w:t>
      </w:r>
    </w:p>
    <w:p w14:paraId="2494218E" w14:textId="132A35C4" w:rsidR="00451D2D" w:rsidRDefault="00451D2D" w:rsidP="00AA3486">
      <w:pPr>
        <w:pStyle w:val="NormalWeb"/>
        <w:spacing w:before="0" w:beforeAutospacing="0" w:after="0" w:afterAutospacing="0" w:line="276" w:lineRule="auto"/>
        <w:ind w:right="-1"/>
        <w:jc w:val="center"/>
        <w:rPr>
          <w:color w:val="000000"/>
          <w:sz w:val="18"/>
          <w:szCs w:val="18"/>
        </w:rPr>
      </w:pPr>
      <w:r>
        <w:rPr>
          <w:b/>
          <w:bCs/>
          <w:color w:val="000000"/>
          <w:position w:val="-1"/>
          <w:sz w:val="20"/>
          <w:szCs w:val="20"/>
        </w:rPr>
        <w:t> </w:t>
      </w:r>
    </w:p>
    <w:p w14:paraId="091E8BC8" w14:textId="77777777" w:rsidR="00972D18" w:rsidRDefault="00DB5CB1" w:rsidP="00A307B5">
      <w:pPr>
        <w:pStyle w:val="NormalWeb"/>
        <w:spacing w:before="0" w:beforeAutospacing="0" w:after="0" w:afterAutospacing="0"/>
        <w:ind w:right="-1"/>
        <w:jc w:val="center"/>
        <w:rPr>
          <w:b/>
          <w:bCs/>
          <w:color w:val="000000"/>
          <w:sz w:val="22"/>
          <w:szCs w:val="22"/>
        </w:rPr>
      </w:pPr>
      <w:r>
        <w:rPr>
          <w:b/>
          <w:bCs/>
          <w:color w:val="000000"/>
          <w:sz w:val="22"/>
          <w:szCs w:val="22"/>
        </w:rPr>
        <w:t xml:space="preserve">Tenri Sayu </w:t>
      </w:r>
      <w:proofErr w:type="spellStart"/>
      <w:r>
        <w:rPr>
          <w:b/>
          <w:bCs/>
          <w:color w:val="000000"/>
          <w:sz w:val="22"/>
          <w:szCs w:val="22"/>
        </w:rPr>
        <w:t>Puspitaningsih</w:t>
      </w:r>
      <w:proofErr w:type="spellEnd"/>
      <w:r>
        <w:rPr>
          <w:b/>
          <w:bCs/>
          <w:color w:val="000000"/>
          <w:sz w:val="22"/>
          <w:szCs w:val="22"/>
        </w:rPr>
        <w:t xml:space="preserve"> Dipoatmodjo</w:t>
      </w:r>
      <w:r w:rsidR="00451D2D" w:rsidRPr="00826E44">
        <w:rPr>
          <w:b/>
          <w:bCs/>
          <w:color w:val="000000"/>
          <w:spacing w:val="1"/>
          <w:sz w:val="22"/>
          <w:szCs w:val="22"/>
          <w:vertAlign w:val="superscript"/>
        </w:rPr>
        <w:t>1</w:t>
      </w:r>
      <w:r>
        <w:rPr>
          <w:b/>
          <w:bCs/>
          <w:color w:val="000000"/>
          <w:spacing w:val="1"/>
          <w:sz w:val="22"/>
          <w:szCs w:val="22"/>
          <w:vertAlign w:val="superscript"/>
        </w:rPr>
        <w:t>*</w:t>
      </w:r>
      <w:r w:rsidR="00451D2D" w:rsidRPr="00826E44">
        <w:rPr>
          <w:b/>
          <w:bCs/>
          <w:color w:val="000000"/>
          <w:sz w:val="22"/>
          <w:szCs w:val="22"/>
        </w:rPr>
        <w:t>, </w:t>
      </w:r>
      <w:r>
        <w:rPr>
          <w:b/>
          <w:bCs/>
          <w:color w:val="000000"/>
          <w:sz w:val="22"/>
          <w:szCs w:val="22"/>
        </w:rPr>
        <w:t>Zainal Ruma</w:t>
      </w:r>
      <w:proofErr w:type="gramStart"/>
      <w:r w:rsidR="00451D2D" w:rsidRPr="00826E44">
        <w:rPr>
          <w:b/>
          <w:bCs/>
          <w:color w:val="000000"/>
          <w:spacing w:val="2"/>
          <w:sz w:val="22"/>
          <w:szCs w:val="22"/>
          <w:vertAlign w:val="superscript"/>
        </w:rPr>
        <w:t>2</w:t>
      </w:r>
      <w:r w:rsidR="00451D2D">
        <w:rPr>
          <w:b/>
          <w:bCs/>
          <w:color w:val="000000"/>
          <w:spacing w:val="2"/>
          <w:sz w:val="15"/>
          <w:szCs w:val="15"/>
          <w:vertAlign w:val="superscript"/>
        </w:rPr>
        <w:t> </w:t>
      </w:r>
      <w:r>
        <w:rPr>
          <w:b/>
          <w:bCs/>
          <w:color w:val="000000"/>
          <w:sz w:val="22"/>
          <w:szCs w:val="22"/>
        </w:rPr>
        <w:t>,</w:t>
      </w:r>
      <w:proofErr w:type="gramEnd"/>
      <w:r>
        <w:rPr>
          <w:b/>
          <w:bCs/>
          <w:color w:val="000000"/>
          <w:sz w:val="22"/>
          <w:szCs w:val="22"/>
        </w:rPr>
        <w:t xml:space="preserve"> Rezky Amalia Hamka</w:t>
      </w:r>
      <w:r>
        <w:rPr>
          <w:b/>
          <w:bCs/>
          <w:color w:val="000000"/>
          <w:sz w:val="22"/>
          <w:szCs w:val="22"/>
          <w:vertAlign w:val="superscript"/>
        </w:rPr>
        <w:t>3</w:t>
      </w:r>
      <w:r>
        <w:rPr>
          <w:b/>
          <w:bCs/>
          <w:color w:val="000000"/>
          <w:sz w:val="22"/>
          <w:szCs w:val="22"/>
        </w:rPr>
        <w:t xml:space="preserve">, </w:t>
      </w:r>
    </w:p>
    <w:p w14:paraId="61D7FB6F" w14:textId="73E527D5" w:rsidR="00451D2D" w:rsidRPr="00972D18" w:rsidRDefault="00DB5CB1" w:rsidP="00A307B5">
      <w:pPr>
        <w:pStyle w:val="NormalWeb"/>
        <w:spacing w:before="0" w:beforeAutospacing="0" w:after="0" w:afterAutospacing="0"/>
        <w:ind w:right="-1"/>
        <w:jc w:val="center"/>
        <w:rPr>
          <w:color w:val="000000"/>
          <w:sz w:val="22"/>
          <w:szCs w:val="22"/>
          <w:vertAlign w:val="superscript"/>
        </w:rPr>
      </w:pPr>
      <w:r>
        <w:rPr>
          <w:b/>
          <w:bCs/>
          <w:color w:val="000000"/>
          <w:sz w:val="22"/>
          <w:szCs w:val="22"/>
        </w:rPr>
        <w:t xml:space="preserve">Andi </w:t>
      </w:r>
      <w:r w:rsidRPr="00DB5CB1">
        <w:rPr>
          <w:b/>
          <w:bCs/>
          <w:color w:val="000000"/>
          <w:sz w:val="22"/>
          <w:szCs w:val="22"/>
        </w:rPr>
        <w:t>Dewi Angreyani</w:t>
      </w:r>
      <w:r>
        <w:rPr>
          <w:b/>
          <w:bCs/>
          <w:color w:val="000000"/>
          <w:sz w:val="22"/>
          <w:szCs w:val="22"/>
          <w:vertAlign w:val="superscript"/>
        </w:rPr>
        <w:t>4</w:t>
      </w:r>
      <w:r>
        <w:rPr>
          <w:b/>
          <w:bCs/>
          <w:color w:val="000000"/>
          <w:sz w:val="22"/>
          <w:szCs w:val="22"/>
        </w:rPr>
        <w:t>, Hery Maulana Arif</w:t>
      </w:r>
      <w:r w:rsidR="00972D18">
        <w:rPr>
          <w:b/>
          <w:bCs/>
          <w:color w:val="000000"/>
          <w:sz w:val="22"/>
          <w:szCs w:val="22"/>
          <w:vertAlign w:val="superscript"/>
        </w:rPr>
        <w:t>5</w:t>
      </w:r>
    </w:p>
    <w:p w14:paraId="60DABE84" w14:textId="4BCFAA86" w:rsidR="00451D2D" w:rsidRPr="00826E44" w:rsidRDefault="005927AE" w:rsidP="00972D18">
      <w:pPr>
        <w:pStyle w:val="NormalWeb"/>
        <w:spacing w:before="0" w:beforeAutospacing="0" w:after="0" w:afterAutospacing="0"/>
        <w:ind w:right="-1"/>
        <w:jc w:val="center"/>
        <w:rPr>
          <w:color w:val="000000"/>
          <w:sz w:val="22"/>
          <w:szCs w:val="22"/>
        </w:rPr>
      </w:pPr>
      <w:r w:rsidRPr="005927AE">
        <w:rPr>
          <w:color w:val="000000"/>
          <w:position w:val="9"/>
          <w:sz w:val="22"/>
          <w:szCs w:val="22"/>
          <w:vertAlign w:val="superscript"/>
        </w:rPr>
        <w:t>1</w:t>
      </w:r>
      <w:r>
        <w:rPr>
          <w:color w:val="000000"/>
          <w:position w:val="9"/>
          <w:sz w:val="22"/>
          <w:szCs w:val="22"/>
          <w:vertAlign w:val="superscript"/>
        </w:rPr>
        <w:t>*-4</w:t>
      </w:r>
      <w:r w:rsidR="00DB5CB1" w:rsidRPr="00972D18">
        <w:rPr>
          <w:color w:val="000000"/>
          <w:sz w:val="22"/>
          <w:szCs w:val="22"/>
        </w:rPr>
        <w:t>Management</w:t>
      </w:r>
      <w:r w:rsidR="00DB5CB1">
        <w:rPr>
          <w:color w:val="000000"/>
          <w:sz w:val="22"/>
          <w:szCs w:val="22"/>
        </w:rPr>
        <w:t xml:space="preserve"> Department, Faculty </w:t>
      </w:r>
      <w:r w:rsidR="00972D18">
        <w:rPr>
          <w:color w:val="000000"/>
          <w:sz w:val="22"/>
          <w:szCs w:val="22"/>
        </w:rPr>
        <w:t>o</w:t>
      </w:r>
      <w:r w:rsidR="00DB5CB1">
        <w:rPr>
          <w:color w:val="000000"/>
          <w:sz w:val="22"/>
          <w:szCs w:val="22"/>
        </w:rPr>
        <w:t>f Economics and Business, Universitas Negeri Makassar, Indonesia</w:t>
      </w:r>
    </w:p>
    <w:p w14:paraId="42CBAD0A" w14:textId="6E22E59D" w:rsidR="00451D2D" w:rsidRPr="00826E44" w:rsidRDefault="005927AE" w:rsidP="00A307B5">
      <w:pPr>
        <w:pStyle w:val="NormalWeb"/>
        <w:spacing w:before="0" w:beforeAutospacing="0" w:after="0" w:afterAutospacing="0"/>
        <w:ind w:right="-1"/>
        <w:jc w:val="center"/>
        <w:rPr>
          <w:color w:val="000000"/>
          <w:sz w:val="22"/>
          <w:szCs w:val="22"/>
        </w:rPr>
      </w:pPr>
      <w:r>
        <w:rPr>
          <w:color w:val="000000"/>
          <w:position w:val="9"/>
          <w:sz w:val="22"/>
          <w:szCs w:val="22"/>
          <w:vertAlign w:val="superscript"/>
        </w:rPr>
        <w:t>5</w:t>
      </w:r>
      <w:r w:rsidR="00DB5CB1">
        <w:rPr>
          <w:color w:val="000000"/>
          <w:sz w:val="22"/>
          <w:szCs w:val="22"/>
        </w:rPr>
        <w:t xml:space="preserve">English Department, </w:t>
      </w:r>
      <w:r w:rsidR="00DB5CB1" w:rsidRPr="00DB5CB1">
        <w:rPr>
          <w:color w:val="000000"/>
          <w:sz w:val="22"/>
          <w:szCs w:val="22"/>
        </w:rPr>
        <w:t xml:space="preserve">Faculty </w:t>
      </w:r>
      <w:r w:rsidR="00972D18">
        <w:rPr>
          <w:color w:val="000000"/>
          <w:sz w:val="22"/>
          <w:szCs w:val="22"/>
        </w:rPr>
        <w:t>o</w:t>
      </w:r>
      <w:r w:rsidR="00DB5CB1" w:rsidRPr="00DB5CB1">
        <w:rPr>
          <w:color w:val="000000"/>
          <w:sz w:val="22"/>
          <w:szCs w:val="22"/>
        </w:rPr>
        <w:t xml:space="preserve">f Language </w:t>
      </w:r>
      <w:r w:rsidR="00972D18">
        <w:rPr>
          <w:color w:val="000000"/>
          <w:sz w:val="22"/>
          <w:szCs w:val="22"/>
        </w:rPr>
        <w:t>a</w:t>
      </w:r>
      <w:r w:rsidR="00DB5CB1" w:rsidRPr="00DB5CB1">
        <w:rPr>
          <w:color w:val="000000"/>
          <w:sz w:val="22"/>
          <w:szCs w:val="22"/>
        </w:rPr>
        <w:t>nd Literature</w:t>
      </w:r>
      <w:r w:rsidR="00DB5CB1">
        <w:rPr>
          <w:color w:val="000000"/>
          <w:sz w:val="22"/>
          <w:szCs w:val="22"/>
        </w:rPr>
        <w:t>, Universitas Negeri Makassar, Indonesia</w:t>
      </w:r>
      <w:r w:rsidR="00DB5CB1" w:rsidRPr="00826E44">
        <w:rPr>
          <w:color w:val="000000"/>
          <w:sz w:val="22"/>
          <w:szCs w:val="22"/>
        </w:rPr>
        <w:t> </w:t>
      </w:r>
    </w:p>
    <w:p w14:paraId="766D08C1" w14:textId="5F86E0AE" w:rsidR="00451D2D" w:rsidRPr="00826E44" w:rsidRDefault="00451D2D" w:rsidP="00A307B5">
      <w:pPr>
        <w:pStyle w:val="NormalWeb"/>
        <w:spacing w:before="0" w:beforeAutospacing="0" w:after="0" w:afterAutospacing="0"/>
        <w:ind w:right="-1"/>
        <w:jc w:val="center"/>
        <w:rPr>
          <w:color w:val="000000"/>
          <w:sz w:val="22"/>
          <w:szCs w:val="22"/>
        </w:rPr>
      </w:pPr>
      <w:r>
        <w:rPr>
          <w:color w:val="000000"/>
          <w:sz w:val="20"/>
          <w:szCs w:val="20"/>
        </w:rPr>
        <w:t>E-mail: </w:t>
      </w:r>
      <w:r w:rsidRPr="00826E44">
        <w:rPr>
          <w:color w:val="000000"/>
          <w:sz w:val="22"/>
          <w:szCs w:val="22"/>
          <w:vertAlign w:val="superscript"/>
        </w:rPr>
        <w:t>1</w:t>
      </w:r>
      <w:r w:rsidR="00972D18">
        <w:rPr>
          <w:color w:val="000000"/>
          <w:sz w:val="22"/>
          <w:szCs w:val="22"/>
          <w:vertAlign w:val="superscript"/>
        </w:rPr>
        <w:t>*</w:t>
      </w:r>
      <w:r w:rsidRPr="00826E44">
        <w:rPr>
          <w:color w:val="000000"/>
          <w:sz w:val="22"/>
          <w:szCs w:val="22"/>
          <w:vertAlign w:val="superscript"/>
        </w:rPr>
        <w:t>) </w:t>
      </w:r>
      <w:hyperlink r:id="rId8" w:history="1">
        <w:r w:rsidR="00DB5CB1" w:rsidRPr="00DB5CB1">
          <w:rPr>
            <w:rStyle w:val="Hyperlink"/>
            <w:sz w:val="22"/>
            <w:szCs w:val="22"/>
          </w:rPr>
          <w:t>tenri.sayu@unm.ac.id</w:t>
        </w:r>
      </w:hyperlink>
      <w:r w:rsidR="00DB5CB1" w:rsidRPr="00DB5CB1">
        <w:rPr>
          <w:sz w:val="22"/>
          <w:szCs w:val="22"/>
        </w:rPr>
        <w:t xml:space="preserve"> , </w:t>
      </w:r>
      <w:r w:rsidR="00DB5CB1">
        <w:rPr>
          <w:sz w:val="22"/>
          <w:szCs w:val="22"/>
          <w:vertAlign w:val="superscript"/>
        </w:rPr>
        <w:t>2</w:t>
      </w:r>
      <w:hyperlink r:id="rId9" w:history="1">
        <w:r w:rsidR="00DB5CB1" w:rsidRPr="00A37C97">
          <w:rPr>
            <w:rStyle w:val="Hyperlink"/>
            <w:sz w:val="22"/>
            <w:szCs w:val="22"/>
          </w:rPr>
          <w:t>zainalruma@unm.ac.id</w:t>
        </w:r>
      </w:hyperlink>
      <w:r w:rsidR="00DB5CB1" w:rsidRPr="00DB5CB1">
        <w:rPr>
          <w:sz w:val="22"/>
          <w:szCs w:val="22"/>
        </w:rPr>
        <w:t xml:space="preserve"> , </w:t>
      </w:r>
      <w:r w:rsidR="00DB5CB1">
        <w:rPr>
          <w:sz w:val="22"/>
          <w:szCs w:val="22"/>
          <w:vertAlign w:val="superscript"/>
        </w:rPr>
        <w:t>3</w:t>
      </w:r>
      <w:hyperlink r:id="rId10" w:history="1">
        <w:r w:rsidR="00DB5CB1" w:rsidRPr="00A37C97">
          <w:rPr>
            <w:rStyle w:val="Hyperlink"/>
            <w:sz w:val="22"/>
            <w:szCs w:val="22"/>
          </w:rPr>
          <w:t>rezky.amalia.hamka@unm.ac.id</w:t>
        </w:r>
      </w:hyperlink>
      <w:r w:rsidR="00DB5CB1" w:rsidRPr="00DB5CB1">
        <w:rPr>
          <w:sz w:val="22"/>
          <w:szCs w:val="22"/>
        </w:rPr>
        <w:t xml:space="preserve"> , </w:t>
      </w:r>
      <w:r w:rsidR="00DB5CB1">
        <w:rPr>
          <w:sz w:val="22"/>
          <w:szCs w:val="22"/>
          <w:vertAlign w:val="superscript"/>
        </w:rPr>
        <w:t>4</w:t>
      </w:r>
      <w:hyperlink r:id="rId11" w:history="1">
        <w:r w:rsidR="00DB5CB1" w:rsidRPr="00A37C97">
          <w:rPr>
            <w:rStyle w:val="Hyperlink"/>
            <w:sz w:val="22"/>
            <w:szCs w:val="22"/>
          </w:rPr>
          <w:t>andidewiangreyani@gmail.com</w:t>
        </w:r>
      </w:hyperlink>
      <w:r w:rsidR="00DB5CB1" w:rsidRPr="00DB5CB1">
        <w:rPr>
          <w:sz w:val="22"/>
          <w:szCs w:val="22"/>
        </w:rPr>
        <w:t xml:space="preserve"> , </w:t>
      </w:r>
      <w:r w:rsidR="00DB5CB1">
        <w:rPr>
          <w:sz w:val="22"/>
          <w:szCs w:val="22"/>
          <w:vertAlign w:val="superscript"/>
        </w:rPr>
        <w:t>5</w:t>
      </w:r>
      <w:hyperlink r:id="rId12" w:history="1">
        <w:r w:rsidR="00A307B5" w:rsidRPr="00A37C97">
          <w:rPr>
            <w:rStyle w:val="Hyperlink"/>
            <w:sz w:val="22"/>
            <w:szCs w:val="22"/>
          </w:rPr>
          <w:t>herymaulana@unm.ac.id</w:t>
        </w:r>
      </w:hyperlink>
    </w:p>
    <w:p w14:paraId="4FF5DC42" w14:textId="36336D66" w:rsidR="00451D2D" w:rsidRDefault="00705CDC" w:rsidP="00AA3486">
      <w:pPr>
        <w:pStyle w:val="Heading2"/>
        <w:spacing w:before="0" w:after="0" w:line="276" w:lineRule="auto"/>
        <w:rPr>
          <w:color w:val="000000"/>
          <w:szCs w:val="22"/>
        </w:rPr>
      </w:pPr>
      <w:r>
        <w:rPr>
          <w:noProof/>
          <w:color w:val="000000"/>
          <w:szCs w:val="22"/>
          <w14:ligatures w14:val="standardContextual"/>
        </w:rPr>
        <mc:AlternateContent>
          <mc:Choice Requires="wps">
            <w:drawing>
              <wp:anchor distT="0" distB="0" distL="114300" distR="114300" simplePos="0" relativeHeight="251661312" behindDoc="0" locked="0" layoutInCell="1" allowOverlap="1" wp14:anchorId="6DF8C076" wp14:editId="1BAF7788">
                <wp:simplePos x="0" y="0"/>
                <wp:positionH relativeFrom="column">
                  <wp:posOffset>0</wp:posOffset>
                </wp:positionH>
                <wp:positionV relativeFrom="paragraph">
                  <wp:posOffset>76200</wp:posOffset>
                </wp:positionV>
                <wp:extent cx="55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5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381BBB"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39.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" strokecolor="black [3213]"/>
            </w:pict>
          </mc:Fallback>
        </mc:AlternateContent>
      </w:r>
      <w:r w:rsidR="00451D2D">
        <w:rPr>
          <w:i w:val="0"/>
          <w:iCs w:val="0"/>
          <w:color w:val="000000"/>
          <w:szCs w:val="22"/>
        </w:rPr>
        <w:t> </w:t>
      </w:r>
    </w:p>
    <w:tbl>
      <w:tblPr>
        <w:tblW w:w="0" w:type="auto"/>
        <w:tblBorders>
          <w:top w:val="single" w:sz="4" w:space="0" w:color="7F7F7F"/>
          <w:bottom w:val="single" w:sz="4" w:space="0" w:color="7F7F7F"/>
        </w:tblBorders>
        <w:tblLook w:val="04A0" w:firstRow="1" w:lastRow="0" w:firstColumn="1" w:lastColumn="0" w:noHBand="0" w:noVBand="1"/>
      </w:tblPr>
      <w:tblGrid>
        <w:gridCol w:w="2930"/>
        <w:gridCol w:w="2929"/>
        <w:gridCol w:w="2929"/>
      </w:tblGrid>
      <w:tr w:rsidR="0068568C" w:rsidRPr="0042544A" w14:paraId="08FBE765" w14:textId="77777777" w:rsidTr="00F05C66">
        <w:tc>
          <w:tcPr>
            <w:tcW w:w="3001" w:type="dxa"/>
            <w:shd w:val="clear" w:color="auto" w:fill="D9D9D9"/>
          </w:tcPr>
          <w:p w14:paraId="44727123" w14:textId="77777777" w:rsidR="0068568C" w:rsidRPr="0042544A" w:rsidRDefault="0068568C" w:rsidP="00F05C66">
            <w:pPr>
              <w:pStyle w:val="Affiliation"/>
              <w:spacing w:after="0"/>
              <w:rPr>
                <w:rFonts w:ascii="Palatino Linotype" w:hAnsi="Palatino Linotype"/>
                <w:b/>
                <w:bCs/>
                <w:i w:val="0"/>
                <w:sz w:val="18"/>
                <w:szCs w:val="18"/>
              </w:rPr>
            </w:pPr>
            <w:r>
              <w:rPr>
                <w:rFonts w:ascii="Palatino Linotype" w:hAnsi="Palatino Linotype"/>
                <w:b/>
                <w:bCs/>
                <w:i w:val="0"/>
                <w:sz w:val="18"/>
                <w:szCs w:val="18"/>
              </w:rPr>
              <w:t>Submitted</w:t>
            </w:r>
            <w:r w:rsidRPr="0042544A">
              <w:rPr>
                <w:rFonts w:ascii="Palatino Linotype" w:hAnsi="Palatino Linotype"/>
                <w:b/>
                <w:bCs/>
                <w:i w:val="0"/>
                <w:sz w:val="18"/>
                <w:szCs w:val="18"/>
              </w:rPr>
              <w:t>:</w:t>
            </w:r>
          </w:p>
          <w:p w14:paraId="756B2DF1" w14:textId="1CEDEB11" w:rsidR="0068568C" w:rsidRPr="0042544A" w:rsidRDefault="00A307B5" w:rsidP="00F05C66">
            <w:pPr>
              <w:pStyle w:val="Affiliation"/>
              <w:spacing w:after="0"/>
              <w:rPr>
                <w:rFonts w:ascii="Palatino Linotype" w:hAnsi="Palatino Linotype"/>
                <w:b/>
                <w:bCs/>
                <w:i w:val="0"/>
                <w:sz w:val="18"/>
                <w:szCs w:val="18"/>
              </w:rPr>
            </w:pPr>
            <w:r>
              <w:rPr>
                <w:rFonts w:ascii="Palatino Linotype" w:hAnsi="Palatino Linotype"/>
                <w:b/>
                <w:bCs/>
                <w:i w:val="0"/>
                <w:sz w:val="18"/>
                <w:szCs w:val="18"/>
              </w:rPr>
              <w:t>10 September 2025</w:t>
            </w:r>
          </w:p>
        </w:tc>
        <w:tc>
          <w:tcPr>
            <w:tcW w:w="3001" w:type="dxa"/>
          </w:tcPr>
          <w:p w14:paraId="2BCE7BC6" w14:textId="77777777" w:rsidR="0068568C" w:rsidRPr="0042544A" w:rsidRDefault="0068568C" w:rsidP="00F05C66">
            <w:pPr>
              <w:pStyle w:val="Affiliation"/>
              <w:spacing w:after="0"/>
              <w:rPr>
                <w:rFonts w:ascii="Palatino Linotype" w:hAnsi="Palatino Linotype"/>
                <w:b/>
                <w:bCs/>
                <w:i w:val="0"/>
                <w:sz w:val="18"/>
                <w:szCs w:val="18"/>
              </w:rPr>
            </w:pPr>
            <w:r w:rsidRPr="0042544A">
              <w:rPr>
                <w:rFonts w:ascii="Palatino Linotype" w:hAnsi="Palatino Linotype"/>
                <w:b/>
                <w:bCs/>
                <w:i w:val="0"/>
                <w:sz w:val="18"/>
                <w:szCs w:val="18"/>
              </w:rPr>
              <w:t>Revised:</w:t>
            </w:r>
          </w:p>
          <w:p w14:paraId="2B6F3346" w14:textId="7C8A0AAF" w:rsidR="0068568C" w:rsidRPr="0042544A" w:rsidRDefault="00A307B5" w:rsidP="00F05C66">
            <w:pPr>
              <w:pStyle w:val="Affiliation"/>
              <w:spacing w:after="0"/>
              <w:rPr>
                <w:rFonts w:ascii="Palatino Linotype" w:hAnsi="Palatino Linotype"/>
                <w:b/>
                <w:bCs/>
                <w:i w:val="0"/>
                <w:sz w:val="18"/>
                <w:szCs w:val="18"/>
              </w:rPr>
            </w:pPr>
            <w:r>
              <w:rPr>
                <w:rFonts w:ascii="Palatino Linotype" w:hAnsi="Palatino Linotype"/>
                <w:b/>
                <w:bCs/>
                <w:i w:val="0"/>
                <w:sz w:val="18"/>
                <w:szCs w:val="18"/>
              </w:rPr>
              <w:t>1</w:t>
            </w:r>
            <w:r w:rsidR="001D00A5">
              <w:rPr>
                <w:rFonts w:ascii="Palatino Linotype" w:hAnsi="Palatino Linotype"/>
                <w:b/>
                <w:bCs/>
                <w:i w:val="0"/>
                <w:sz w:val="18"/>
                <w:szCs w:val="18"/>
              </w:rPr>
              <w:t>3</w:t>
            </w:r>
            <w:r>
              <w:rPr>
                <w:rFonts w:ascii="Palatino Linotype" w:hAnsi="Palatino Linotype"/>
                <w:b/>
                <w:bCs/>
                <w:i w:val="0"/>
                <w:sz w:val="18"/>
                <w:szCs w:val="18"/>
              </w:rPr>
              <w:t xml:space="preserve"> November 2025</w:t>
            </w:r>
          </w:p>
        </w:tc>
        <w:tc>
          <w:tcPr>
            <w:tcW w:w="3001" w:type="dxa"/>
            <w:shd w:val="clear" w:color="auto" w:fill="D9D9D9"/>
          </w:tcPr>
          <w:p w14:paraId="640EBDD3" w14:textId="77777777" w:rsidR="0068568C" w:rsidRPr="0042544A" w:rsidRDefault="0068568C" w:rsidP="00F05C66">
            <w:pPr>
              <w:pStyle w:val="Affiliation"/>
              <w:spacing w:after="0"/>
              <w:rPr>
                <w:rFonts w:ascii="Palatino Linotype" w:hAnsi="Palatino Linotype"/>
                <w:b/>
                <w:bCs/>
                <w:i w:val="0"/>
                <w:sz w:val="18"/>
                <w:szCs w:val="18"/>
              </w:rPr>
            </w:pPr>
            <w:r w:rsidRPr="0042544A">
              <w:rPr>
                <w:rFonts w:ascii="Palatino Linotype" w:hAnsi="Palatino Linotype"/>
                <w:b/>
                <w:bCs/>
                <w:i w:val="0"/>
                <w:sz w:val="18"/>
                <w:szCs w:val="18"/>
              </w:rPr>
              <w:t>Accepted:</w:t>
            </w:r>
          </w:p>
          <w:p w14:paraId="249526BD" w14:textId="070343E4" w:rsidR="0068568C" w:rsidRPr="0042544A" w:rsidRDefault="00A307B5" w:rsidP="00F05C66">
            <w:pPr>
              <w:pStyle w:val="Affiliation"/>
              <w:spacing w:after="0"/>
              <w:rPr>
                <w:rFonts w:ascii="Palatino Linotype" w:hAnsi="Palatino Linotype"/>
                <w:b/>
                <w:bCs/>
                <w:i w:val="0"/>
                <w:sz w:val="18"/>
                <w:szCs w:val="18"/>
              </w:rPr>
            </w:pPr>
            <w:r>
              <w:rPr>
                <w:rFonts w:ascii="Palatino Linotype" w:hAnsi="Palatino Linotype"/>
                <w:b/>
                <w:bCs/>
                <w:i w:val="0"/>
                <w:sz w:val="18"/>
                <w:szCs w:val="18"/>
              </w:rPr>
              <w:t>1</w:t>
            </w:r>
            <w:r w:rsidR="001D00A5">
              <w:rPr>
                <w:rFonts w:ascii="Palatino Linotype" w:hAnsi="Palatino Linotype"/>
                <w:b/>
                <w:bCs/>
                <w:i w:val="0"/>
                <w:sz w:val="18"/>
                <w:szCs w:val="18"/>
              </w:rPr>
              <w:t>6</w:t>
            </w:r>
            <w:r>
              <w:rPr>
                <w:rFonts w:ascii="Palatino Linotype" w:hAnsi="Palatino Linotype"/>
                <w:b/>
                <w:bCs/>
                <w:i w:val="0"/>
                <w:sz w:val="18"/>
                <w:szCs w:val="18"/>
              </w:rPr>
              <w:t xml:space="preserve"> November 2025</w:t>
            </w:r>
          </w:p>
        </w:tc>
      </w:tr>
    </w:tbl>
    <w:p w14:paraId="4AD7660A" w14:textId="77777777" w:rsidR="0068568C" w:rsidRDefault="0068568C" w:rsidP="00AA3486">
      <w:pPr>
        <w:pStyle w:val="NormalWeb"/>
        <w:spacing w:before="0" w:beforeAutospacing="0" w:after="0" w:afterAutospacing="0" w:line="276" w:lineRule="auto"/>
        <w:jc w:val="center"/>
        <w:rPr>
          <w:b/>
          <w:bCs/>
          <w:iCs/>
          <w:color w:val="000000"/>
          <w:sz w:val="22"/>
          <w:szCs w:val="22"/>
        </w:rPr>
      </w:pPr>
    </w:p>
    <w:p w14:paraId="5CF8B924" w14:textId="0AB131FD" w:rsidR="00451D2D" w:rsidRPr="007D6A74" w:rsidRDefault="00451D2D" w:rsidP="00AA3486">
      <w:pPr>
        <w:pStyle w:val="NormalWeb"/>
        <w:spacing w:before="0" w:beforeAutospacing="0" w:after="0" w:afterAutospacing="0" w:line="276" w:lineRule="auto"/>
        <w:jc w:val="center"/>
        <w:rPr>
          <w:color w:val="000000"/>
          <w:sz w:val="22"/>
          <w:szCs w:val="22"/>
        </w:rPr>
      </w:pPr>
      <w:r w:rsidRPr="007D6A74">
        <w:rPr>
          <w:b/>
          <w:bCs/>
          <w:iCs/>
          <w:color w:val="000000"/>
          <w:sz w:val="22"/>
          <w:szCs w:val="22"/>
        </w:rPr>
        <w:t>Abstract (TNR11)</w:t>
      </w:r>
    </w:p>
    <w:p w14:paraId="4CE38B72" w14:textId="1A26209F" w:rsidR="00451D2D" w:rsidRDefault="000E62B2" w:rsidP="00AA3486">
      <w:pPr>
        <w:pStyle w:val="NormalWeb"/>
        <w:spacing w:before="0" w:beforeAutospacing="0" w:after="0" w:afterAutospacing="0" w:line="276" w:lineRule="auto"/>
        <w:jc w:val="both"/>
        <w:rPr>
          <w:color w:val="000000"/>
          <w:sz w:val="22"/>
          <w:szCs w:val="22"/>
        </w:rPr>
      </w:pPr>
      <w:r w:rsidRPr="000E62B2">
        <w:rPr>
          <w:i/>
          <w:iCs/>
          <w:color w:val="000000"/>
          <w:sz w:val="22"/>
          <w:szCs w:val="22"/>
        </w:rPr>
        <w:t xml:space="preserve">This study aims to analyze the effect of Procedural Justice on Organizational Citizenship </w:t>
      </w:r>
      <w:proofErr w:type="spellStart"/>
      <w:r w:rsidRPr="000E62B2">
        <w:rPr>
          <w:i/>
          <w:iCs/>
          <w:color w:val="000000"/>
          <w:sz w:val="22"/>
          <w:szCs w:val="22"/>
        </w:rPr>
        <w:t>Behaviour</w:t>
      </w:r>
      <w:proofErr w:type="spellEnd"/>
      <w:r w:rsidRPr="000E62B2">
        <w:rPr>
          <w:i/>
          <w:iCs/>
          <w:color w:val="000000"/>
          <w:sz w:val="22"/>
          <w:szCs w:val="22"/>
        </w:rPr>
        <w:t xml:space="preserve"> (OCB) through Perceived Organizational Support (POS) among hotel employees in Makassar City. The research is motivated by the declining extra-role behaviors of employees, which affect service quality, allegedly driven by perceived procedural injustice and low organizational support. Using a quantitative approach and Partial Least Squares Structural Equation Modeling (PLS-SEM), data were collected through questionnaires from employees of three- to five-star hotels. The results reveal that Procedural Justice has a positive and significant effect on both POS and OCB, directly and indirectly. Moreover, POS functions as both a mediator and </w:t>
      </w:r>
      <w:r>
        <w:rPr>
          <w:i/>
          <w:iCs/>
          <w:color w:val="000000"/>
          <w:sz w:val="22"/>
          <w:szCs w:val="22"/>
        </w:rPr>
        <w:t xml:space="preserve">a </w:t>
      </w:r>
      <w:r w:rsidRPr="000E62B2">
        <w:rPr>
          <w:i/>
          <w:iCs/>
          <w:color w:val="000000"/>
          <w:sz w:val="22"/>
          <w:szCs w:val="22"/>
        </w:rPr>
        <w:t xml:space="preserve">moderator, strengthening the relationship between procedural justice and OCB. The R² and Q² values indicate a high explanatory and predictive relevance, while the Goodness of Fit Index confirms the empirical adequacy of the model. These findings support the Social Exchange Theory (Blau, 1964) and Organizational Support Theory (Eisenberger et al., 1986), asserting that fairness and organizational support foster reciprocal relationships that motivate employees to engage in voluntary, extra-role behaviors. This study contributes theoretically by extending the application of social exchange theory within the hospitality context and provides practical implications for hotel management to enhance procedural justice and organizational support as strategies to improve employees’ organizational citizenship </w:t>
      </w:r>
      <w:proofErr w:type="spellStart"/>
      <w:r w:rsidRPr="000E62B2">
        <w:rPr>
          <w:i/>
          <w:iCs/>
          <w:color w:val="000000"/>
          <w:sz w:val="22"/>
          <w:szCs w:val="22"/>
        </w:rPr>
        <w:t>behaviour</w:t>
      </w:r>
      <w:proofErr w:type="spellEnd"/>
      <w:r w:rsidR="005927AE">
        <w:rPr>
          <w:i/>
          <w:iCs/>
          <w:color w:val="000000"/>
          <w:sz w:val="22"/>
          <w:szCs w:val="22"/>
        </w:rPr>
        <w:t>.</w:t>
      </w:r>
    </w:p>
    <w:p w14:paraId="5069676F" w14:textId="77777777" w:rsidR="00451D2D" w:rsidRDefault="00451D2D" w:rsidP="00AA3486">
      <w:pPr>
        <w:pStyle w:val="Heading3"/>
        <w:spacing w:line="276" w:lineRule="auto"/>
        <w:rPr>
          <w:color w:val="000000"/>
        </w:rPr>
      </w:pPr>
      <w:r>
        <w:rPr>
          <w:color w:val="000000"/>
        </w:rPr>
        <w:t> </w:t>
      </w:r>
    </w:p>
    <w:p w14:paraId="76B1F10D" w14:textId="0BBA4F6C" w:rsidR="00451D2D" w:rsidRDefault="00826E44" w:rsidP="00AA3486">
      <w:pPr>
        <w:pStyle w:val="Heading3"/>
        <w:spacing w:line="276" w:lineRule="auto"/>
        <w:rPr>
          <w:color w:val="000000"/>
        </w:rPr>
      </w:pPr>
      <w:r>
        <w:rPr>
          <w:color w:val="000000"/>
        </w:rPr>
        <w:t>Keywords:</w:t>
      </w:r>
      <w:r w:rsidR="00451D2D">
        <w:rPr>
          <w:b/>
          <w:bCs w:val="0"/>
          <w:color w:val="000000"/>
        </w:rPr>
        <w:t xml:space="preserve"> </w:t>
      </w:r>
      <w:r w:rsidR="000E62B2" w:rsidRPr="000E62B2">
        <w:rPr>
          <w:b/>
          <w:bCs w:val="0"/>
          <w:i/>
          <w:iCs/>
          <w:color w:val="000000"/>
        </w:rPr>
        <w:t xml:space="preserve">Procedural Justice, Perceived Organizational Support, Organizational Citizenship </w:t>
      </w:r>
      <w:proofErr w:type="spellStart"/>
      <w:r w:rsidR="000E62B2" w:rsidRPr="000E62B2">
        <w:rPr>
          <w:b/>
          <w:bCs w:val="0"/>
          <w:i/>
          <w:iCs/>
          <w:color w:val="000000"/>
        </w:rPr>
        <w:t>Behaviour</w:t>
      </w:r>
      <w:proofErr w:type="spellEnd"/>
      <w:r w:rsidR="000E62B2" w:rsidRPr="000E62B2">
        <w:rPr>
          <w:b/>
          <w:bCs w:val="0"/>
          <w:i/>
          <w:iCs/>
          <w:color w:val="000000"/>
        </w:rPr>
        <w:t>, Social Exchange Theory, Hospitality Management.</w:t>
      </w:r>
      <w:r w:rsidR="00451D2D">
        <w:rPr>
          <w:b/>
          <w:bCs w:val="0"/>
          <w:i/>
          <w:iCs/>
          <w:color w:val="000000"/>
        </w:rPr>
        <w:t> </w:t>
      </w:r>
    </w:p>
    <w:p w14:paraId="237976DC" w14:textId="2F6822A6" w:rsidR="00451D2D" w:rsidRDefault="00705CDC" w:rsidP="00AA3486">
      <w:pPr>
        <w:pStyle w:val="NormalWeb"/>
        <w:spacing w:before="0" w:beforeAutospacing="0" w:after="0" w:afterAutospacing="0" w:line="276" w:lineRule="auto"/>
        <w:jc w:val="center"/>
        <w:rPr>
          <w:color w:val="000000"/>
          <w:sz w:val="18"/>
          <w:szCs w:val="18"/>
        </w:rPr>
      </w:pPr>
      <w:r>
        <w:rPr>
          <w:noProof/>
          <w:color w:val="000000"/>
          <w:szCs w:val="22"/>
          <w14:ligatures w14:val="standardContextual"/>
        </w:rPr>
        <mc:AlternateContent>
          <mc:Choice Requires="wps">
            <w:drawing>
              <wp:anchor distT="0" distB="0" distL="114300" distR="114300" simplePos="0" relativeHeight="251659264" behindDoc="0" locked="0" layoutInCell="1" allowOverlap="1" wp14:anchorId="6292C016" wp14:editId="13001E48">
                <wp:simplePos x="0" y="0"/>
                <wp:positionH relativeFrom="column">
                  <wp:posOffset>0</wp:posOffset>
                </wp:positionH>
                <wp:positionV relativeFrom="paragraph">
                  <wp:posOffset>0</wp:posOffset>
                </wp:positionV>
                <wp:extent cx="5580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5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E57E6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39.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" strokecolor="black [3213]"/>
            </w:pict>
          </mc:Fallback>
        </mc:AlternateContent>
      </w:r>
      <w:r w:rsidR="00451D2D">
        <w:rPr>
          <w:color w:val="000000"/>
          <w:sz w:val="18"/>
          <w:szCs w:val="18"/>
        </w:rPr>
        <w:t> </w:t>
      </w:r>
    </w:p>
    <w:p w14:paraId="5736EA2F" w14:textId="2842822C" w:rsidR="00451D2D" w:rsidRPr="00826E44" w:rsidRDefault="00451D2D" w:rsidP="00AA3486">
      <w:pPr>
        <w:pStyle w:val="NormalWeb"/>
        <w:spacing w:before="0" w:beforeAutospacing="0" w:after="0" w:afterAutospacing="0" w:line="276" w:lineRule="auto"/>
        <w:jc w:val="both"/>
        <w:rPr>
          <w:color w:val="000000"/>
        </w:rPr>
      </w:pPr>
      <w:r w:rsidRPr="00826E44">
        <w:rPr>
          <w:b/>
          <w:bCs/>
          <w:color w:val="000000"/>
        </w:rPr>
        <w:t xml:space="preserve">1. INTRODUCTION </w:t>
      </w:r>
    </w:p>
    <w:p w14:paraId="5716DBB0" w14:textId="77777777" w:rsidR="00D70C90" w:rsidRDefault="00D70C90" w:rsidP="00D70C90">
      <w:pPr>
        <w:pStyle w:val="NormalWeb"/>
        <w:spacing w:before="0" w:beforeAutospacing="0" w:after="0" w:afterAutospacing="0" w:line="276" w:lineRule="auto"/>
        <w:ind w:firstLine="567"/>
        <w:jc w:val="both"/>
        <w:rPr>
          <w:color w:val="000000"/>
        </w:rPr>
      </w:pPr>
      <w:r w:rsidRPr="00D70C90">
        <w:rPr>
          <w:color w:val="000000"/>
        </w:rPr>
        <w:t xml:space="preserve">In the hospitality industry, particularly in Makassar City, a phenomenon has emerged wherein employees’ voluntary behaviors—such as assisting colleagues, upholding service ethics, and actively contributing to a positive work environment—have declined, reflecting </w:t>
      </w:r>
      <w:r w:rsidRPr="00D70C90">
        <w:rPr>
          <w:color w:val="000000"/>
        </w:rPr>
        <w:lastRenderedPageBreak/>
        <w:t>low levels of organizational citizenship behavior (OCB). This condition has become increasingly apparent since the post-pandemic period, marked by heightened work pressure, intensified competition from national and international hotel chains, and dissatisfaction regarding procedural justice in performance appraisal systems, shift allocation, and perceived non-transparent promotion opportunities (Cho &amp; Kim, 2019; Hur et al., 2022). This decline in OCB is closely associated with reduced perceived organizational support (POS), as employees who perceive organizational unfairness tend to view managerial support and social recognition as inadequate (</w:t>
      </w:r>
      <w:proofErr w:type="spellStart"/>
      <w:r w:rsidRPr="00D70C90">
        <w:rPr>
          <w:color w:val="000000"/>
        </w:rPr>
        <w:t>Cropanzano</w:t>
      </w:r>
      <w:proofErr w:type="spellEnd"/>
      <w:r w:rsidRPr="00D70C90">
        <w:rPr>
          <w:color w:val="000000"/>
        </w:rPr>
        <w:t xml:space="preserve"> &amp; Mitchell, 2005; Eisenberger et al., 1986). Within the hospitality context, perceived procedural injustice weakens employees’ emotional engagement and diminishes their willingness to deliver service beyond standard requirements (Grandey et al., 2021; Moon et al., 2022). In Makassar specifically, internal HR reports from several hotels indicate rising complaints about uneven workload distribution and disproportionate rewards, leading employees to become less proactive in customer service and inter-departmental collaboration (Liu et al., 2023; Putra &amp; </w:t>
      </w:r>
      <w:proofErr w:type="spellStart"/>
      <w:r w:rsidRPr="00D70C90">
        <w:rPr>
          <w:color w:val="000000"/>
        </w:rPr>
        <w:t>Nurhadi</w:t>
      </w:r>
      <w:proofErr w:type="spellEnd"/>
      <w:r w:rsidRPr="00D70C90">
        <w:rPr>
          <w:color w:val="000000"/>
        </w:rPr>
        <w:t>, 2021). This phenomenon underscores the fundamental role of procedural justice in fostering employees’ sense of being valued and supported, thereby influencing their willingness to exhibit extra-role behaviors essential for hotel service quality (Organ, 1988; Colquitt et al., 2013).</w:t>
      </w:r>
      <w:r>
        <w:rPr>
          <w:color w:val="000000"/>
        </w:rPr>
        <w:t xml:space="preserve"> </w:t>
      </w:r>
    </w:p>
    <w:p w14:paraId="77E720BF" w14:textId="77777777" w:rsidR="00D70C90" w:rsidRDefault="00D70C90" w:rsidP="00D70C90">
      <w:pPr>
        <w:pStyle w:val="NormalWeb"/>
        <w:spacing w:before="0" w:beforeAutospacing="0" w:after="0" w:afterAutospacing="0" w:line="276" w:lineRule="auto"/>
        <w:ind w:firstLine="567"/>
        <w:jc w:val="both"/>
        <w:rPr>
          <w:color w:val="000000"/>
        </w:rPr>
      </w:pPr>
      <w:r w:rsidRPr="00D70C90">
        <w:rPr>
          <w:color w:val="000000"/>
        </w:rPr>
        <w:t>Over the past five years, a clear empirical and theoretical gap has emerged concerning the relationship among procedural justice → perceived organizational support (POS) → organizational citizenship behavior (OCB) in the hospitality sector. Empirically, although some studies affirm a positive link between procedural justice and both OCB and POS, evidence specific to the hospitality industry—particularly in regional contexts like Makassar/Eastern Indonesia—remains limited and inconsistent, highlighting an urgent need for localized, context-sensitive research (</w:t>
      </w:r>
      <w:proofErr w:type="spellStart"/>
      <w:r w:rsidRPr="00D70C90">
        <w:rPr>
          <w:color w:val="000000"/>
        </w:rPr>
        <w:t>Golverdi</w:t>
      </w:r>
      <w:proofErr w:type="spellEnd"/>
      <w:r w:rsidRPr="00D70C90">
        <w:rPr>
          <w:color w:val="000000"/>
        </w:rPr>
        <w:t>, 2024; Liu et al., 2023; Hur et al., 2022). Moreover, many recent hospitality studies examine only direct relationships or moderating factors without fully testing the mediating psychological mechanism of POS or employing cross-level and longitudinal analyses capable of capturing dynamic shifts in employee perceptions throughout the service cycle (Yang, 2021; Gong, 2024; Kao, 2023). Theoretically, while social exchange theory and organizational justice theory are commonly used to explain OCB, they lack integration with complementary frameworks such as job crafting, principal–agent trust, and climate justice, which could elucidate how and when procedural justice influences POS and, subsequently, OCB—a gap recently emphasized in tourism and hospitality literature reviews (</w:t>
      </w:r>
      <w:proofErr w:type="spellStart"/>
      <w:r w:rsidRPr="00D70C90">
        <w:rPr>
          <w:color w:val="000000"/>
        </w:rPr>
        <w:t>Golverdi</w:t>
      </w:r>
      <w:proofErr w:type="spellEnd"/>
      <w:r w:rsidRPr="00D70C90">
        <w:rPr>
          <w:color w:val="000000"/>
        </w:rPr>
        <w:t xml:space="preserve">, 2024; Yan, 2025). Additionally, inconsistencies in the reported role of POS (e.g., full vs. partial mediation) suggest the need for more complex theoretical models supported by contextually grounded and methodologically robust empirical data (Liu et al., 2023; Kao, 2023; Hur et al., 2022). In other words, there is both an empirical need to test the mediating role of POS in the procedural justice → OCB relationship among hotel employees in Makassar, and a </w:t>
      </w:r>
      <w:r w:rsidRPr="00D70C90">
        <w:rPr>
          <w:color w:val="000000"/>
        </w:rPr>
        <w:lastRenderedPageBreak/>
        <w:t xml:space="preserve">theoretical imperative to enrich the framework through cross-level, longitudinal, and integrative approaches to clarify causal pathways and underlying psychological mechanisms (Gong, 2024; </w:t>
      </w:r>
      <w:proofErr w:type="spellStart"/>
      <w:r w:rsidRPr="00D70C90">
        <w:rPr>
          <w:color w:val="000000"/>
        </w:rPr>
        <w:t>Golverdi</w:t>
      </w:r>
      <w:proofErr w:type="spellEnd"/>
      <w:r w:rsidRPr="00D70C90">
        <w:rPr>
          <w:color w:val="000000"/>
        </w:rPr>
        <w:t>, 2024; Yan, 2025).</w:t>
      </w:r>
    </w:p>
    <w:p w14:paraId="1935E033" w14:textId="77777777" w:rsidR="00D70C90" w:rsidRDefault="00D70C90" w:rsidP="00D70C90">
      <w:pPr>
        <w:pStyle w:val="NormalWeb"/>
        <w:spacing w:before="0" w:beforeAutospacing="0" w:after="0" w:afterAutospacing="0" w:line="276" w:lineRule="auto"/>
        <w:ind w:firstLine="567"/>
        <w:jc w:val="both"/>
        <w:rPr>
          <w:color w:val="000000"/>
        </w:rPr>
      </w:pPr>
      <w:r w:rsidRPr="00D70C90">
        <w:rPr>
          <w:color w:val="000000"/>
        </w:rPr>
        <w:t xml:space="preserve">Research on the influence of procedural justice on organizational citizenship behavior through perceived organizational support holds strong relevance for the advancement of management science, particularly in human resource management and organizational behavior, as it demonstrates how structural fairness within organizations shapes psychological support, ultimately fostering extra-role behaviors critical for service performance effectiveness (Liu et al., 2023; </w:t>
      </w:r>
      <w:proofErr w:type="spellStart"/>
      <w:r w:rsidRPr="00D70C90">
        <w:rPr>
          <w:color w:val="000000"/>
        </w:rPr>
        <w:t>Golverdi</w:t>
      </w:r>
      <w:proofErr w:type="spellEnd"/>
      <w:r w:rsidRPr="00D70C90">
        <w:rPr>
          <w:color w:val="000000"/>
        </w:rPr>
        <w:t xml:space="preserve"> et al., 2024). In contemporary management, HR practices extend beyond compensation and work rules to include the cultivation of emotional and relational exchanges that generate a sense of being valued, thereby encouraging employees to contribute beyond formal job requirements (Hur et al., 2022; Gong et al., 2024). Furthermore, this study enriches social exchange theory within high-service hospitality contexts, where procedural justice acts as a trigger for perceived organizational support, subsequently influencing employee loyalty and prosocial behaviors (Yang, 2021; Kao, 2023). Theoretically, the research also expands managerial understanding by showing that organizational effectiveness in today’s competitive service era depends not only on formal policies but also on procedural fairness and perceived support, which foster the internalization of service values and voluntary commitment to the organization (Yan et al., 2025; Colquitt et al., 2013)</w:t>
      </w:r>
      <w:r>
        <w:rPr>
          <w:color w:val="000000"/>
        </w:rPr>
        <w:t>.</w:t>
      </w:r>
    </w:p>
    <w:p w14:paraId="49FEA737" w14:textId="42E6B71B" w:rsidR="00D70C90" w:rsidRPr="00D70C90" w:rsidRDefault="00D70C90" w:rsidP="00D70C90">
      <w:pPr>
        <w:pStyle w:val="NormalWeb"/>
        <w:spacing w:before="0" w:beforeAutospacing="0" w:after="0" w:afterAutospacing="0" w:line="276" w:lineRule="auto"/>
        <w:ind w:firstLine="567"/>
        <w:jc w:val="both"/>
        <w:rPr>
          <w:color w:val="000000"/>
        </w:rPr>
      </w:pPr>
      <w:r w:rsidRPr="00D70C90">
        <w:rPr>
          <w:color w:val="000000"/>
        </w:rPr>
        <w:t>The unit of analysis in this study comprises operational hotel employees directly involved in guest service processes—specifically front office staff, housekeeping personnel, food and beverage service teams, concierges, and bellboys—as these groups are most likely to demonstrate extra-role (OCB) behaviors and are most sensitive to procedural justice in workplace policies. The geographical scope focuses on star-rated hotels (3- to 5-star) operating in Makassar City, a key hub for hospitality development in Eastern Indonesia, ensuring the study’s relevance to the dynamics of service competition and high-quality service demands. The research is limited to employees with permanent or internal contractual status, excluding outsourced workers such as external security or cleaning staff. Additionally, this study employs a cross-sectional approach and therefore does not capture temporal changes in employee perceptions or longitudinal policy impacts.</w:t>
      </w:r>
    </w:p>
    <w:p w14:paraId="70C2FAB1" w14:textId="5BCED616" w:rsidR="00451D2D" w:rsidRPr="00826E44" w:rsidRDefault="00D70C90" w:rsidP="00D70C90">
      <w:pPr>
        <w:pStyle w:val="NormalWeb"/>
        <w:spacing w:before="0" w:beforeAutospacing="0" w:after="0" w:afterAutospacing="0" w:line="276" w:lineRule="auto"/>
        <w:ind w:firstLine="567"/>
        <w:jc w:val="both"/>
        <w:rPr>
          <w:color w:val="000000"/>
        </w:rPr>
      </w:pPr>
      <w:r w:rsidRPr="00D70C90">
        <w:rPr>
          <w:color w:val="000000"/>
        </w:rPr>
        <w:t xml:space="preserve">The research problem stems from persistently low levels of extra-role behavior (OCB) among hotel employees, suspected to be influenced by suboptimal perceptions of procedural justice and low perceived organizational support (POS). Thus, it is necessary to understand the extent to which procedural justice enhances OCB both directly and indirectly through the mediating role of POS. Therefore, the general objective of this study is to analyze the influence of procedural justice on organizational citizenship behavior through perceived organizational support among hotel employees in Makassar City. Specifically, the study </w:t>
      </w:r>
      <w:r w:rsidRPr="00D70C90">
        <w:rPr>
          <w:color w:val="000000"/>
        </w:rPr>
        <w:lastRenderedPageBreak/>
        <w:t>aims to: (1) examine the effect of procedural justice on perceived organizational support, (2) analyze the effect of procedural justice on organizational citizenship behavior, (3) test the effect of perceived organizational support on organizational citizenship behavior, and (4) assess the mediating role of perceived organizational support in the relationship between procedural justice and OCB. The novelty of this research lies in its contextual and methodological integration of procedural justice, POS, and OCB within the Eastern Indonesian hospitality sector—a setting still underexplored in existing literature, which has predominantly focused on manufacturing or banking industries in major urban centers. This study also contributes theoretically by expanding the application of social exchange theory in intensive service-based hospitality contexts, demonstrating that procedural justice not only exerts structural effects but also generates psychological motivation—manifested as perceived support—that subsequently elicits voluntary employee behaviors toward the organization.</w:t>
      </w:r>
    </w:p>
    <w:p w14:paraId="03184E8B" w14:textId="77777777" w:rsidR="00451D2D" w:rsidRPr="00826E44" w:rsidRDefault="00451D2D" w:rsidP="00AA3486">
      <w:pPr>
        <w:pStyle w:val="NormalWeb"/>
        <w:spacing w:before="0" w:beforeAutospacing="0" w:after="0" w:afterAutospacing="0" w:line="276" w:lineRule="auto"/>
        <w:jc w:val="both"/>
        <w:rPr>
          <w:color w:val="000000"/>
        </w:rPr>
      </w:pPr>
      <w:r w:rsidRPr="00826E44">
        <w:rPr>
          <w:b/>
          <w:bCs/>
          <w:color w:val="000000"/>
        </w:rPr>
        <w:t> </w:t>
      </w:r>
    </w:p>
    <w:p w14:paraId="7FF343B3" w14:textId="6E427591" w:rsidR="00451D2D" w:rsidRPr="007D27CE" w:rsidRDefault="00451D2D" w:rsidP="00AA3486">
      <w:pPr>
        <w:pStyle w:val="NormalWeb"/>
        <w:spacing w:before="0" w:beforeAutospacing="0" w:after="0" w:afterAutospacing="0" w:line="276" w:lineRule="auto"/>
        <w:jc w:val="both"/>
        <w:rPr>
          <w:b/>
          <w:bCs/>
          <w:color w:val="000000"/>
        </w:rPr>
      </w:pPr>
      <w:r w:rsidRPr="00826E44">
        <w:rPr>
          <w:b/>
          <w:bCs/>
          <w:color w:val="000000"/>
        </w:rPr>
        <w:t xml:space="preserve">2. </w:t>
      </w:r>
      <w:r w:rsidR="007D27CE">
        <w:rPr>
          <w:b/>
          <w:bCs/>
          <w:color w:val="000000"/>
        </w:rPr>
        <w:t>RESEARCH</w:t>
      </w:r>
      <w:r w:rsidRPr="00826E44">
        <w:rPr>
          <w:b/>
          <w:bCs/>
          <w:color w:val="000000"/>
        </w:rPr>
        <w:t xml:space="preserve"> METHOD</w:t>
      </w:r>
    </w:p>
    <w:p w14:paraId="38811DFD" w14:textId="5738BFDD" w:rsidR="00451D2D" w:rsidRDefault="00D70C90" w:rsidP="00D70C90">
      <w:pPr>
        <w:pStyle w:val="NormalWeb"/>
        <w:spacing w:before="0" w:beforeAutospacing="0" w:after="0" w:afterAutospacing="0" w:line="276" w:lineRule="auto"/>
        <w:ind w:firstLine="567"/>
        <w:jc w:val="both"/>
        <w:rPr>
          <w:color w:val="000000"/>
        </w:rPr>
      </w:pPr>
      <w:r w:rsidRPr="00D70C90">
        <w:rPr>
          <w:color w:val="000000"/>
        </w:rPr>
        <w:t xml:space="preserve">This study uses a quantitative approach with an explanatory research design, as it aims to explain the causal relationship between variables and test the mediating effect of perceived </w:t>
      </w:r>
      <w:proofErr w:type="spellStart"/>
      <w:r w:rsidRPr="00D70C90">
        <w:rPr>
          <w:color w:val="000000"/>
        </w:rPr>
        <w:t>organisational</w:t>
      </w:r>
      <w:proofErr w:type="spellEnd"/>
      <w:r w:rsidRPr="00D70C90">
        <w:rPr>
          <w:color w:val="000000"/>
        </w:rPr>
        <w:t xml:space="preserve"> support (POS) in the relationship between procedural justice and </w:t>
      </w:r>
      <w:proofErr w:type="spellStart"/>
      <w:r w:rsidRPr="00D70C90">
        <w:rPr>
          <w:color w:val="000000"/>
        </w:rPr>
        <w:t>organisational</w:t>
      </w:r>
      <w:proofErr w:type="spellEnd"/>
      <w:r w:rsidRPr="00D70C90">
        <w:rPr>
          <w:color w:val="000000"/>
        </w:rPr>
        <w:t xml:space="preserve"> citizenship </w:t>
      </w:r>
      <w:proofErr w:type="spellStart"/>
      <w:r w:rsidRPr="00D70C90">
        <w:rPr>
          <w:color w:val="000000"/>
        </w:rPr>
        <w:t>behaviour</w:t>
      </w:r>
      <w:proofErr w:type="spellEnd"/>
      <w:r w:rsidRPr="00D70C90">
        <w:rPr>
          <w:color w:val="000000"/>
        </w:rPr>
        <w:t xml:space="preserve"> (Creswell &amp; Creswell, 2018). The research design uses a cross-sectional survey, as data is collected at a single point in time, in line with the context of measuring employees' actual perceptions (Bryman, 2016). The target population included all employees of 3- to 5-star hotels in Makassar City. A proportional stratified random sampling technique was used, given the need for proportional representation in all departments (e.g., front office, housekeeping, food and beverage, concierge) (Saunders et al., 2019).</w:t>
      </w:r>
      <w:r>
        <w:rPr>
          <w:color w:val="000000"/>
        </w:rPr>
        <w:t xml:space="preserve"> </w:t>
      </w:r>
      <w:r w:rsidRPr="00D70C90">
        <w:rPr>
          <w:color w:val="000000"/>
        </w:rPr>
        <w:t xml:space="preserve">Based on this approach, 152 respondents were selected as samples. Data were collected using a closed questionnaire with a 5-point Likert scale, a format commonly used in previous studies on </w:t>
      </w:r>
      <w:proofErr w:type="spellStart"/>
      <w:r w:rsidRPr="00D70C90">
        <w:rPr>
          <w:color w:val="000000"/>
        </w:rPr>
        <w:t>organisational</w:t>
      </w:r>
      <w:proofErr w:type="spellEnd"/>
      <w:r w:rsidRPr="00D70C90">
        <w:rPr>
          <w:color w:val="000000"/>
        </w:rPr>
        <w:t xml:space="preserve"> justice, </w:t>
      </w:r>
      <w:proofErr w:type="spellStart"/>
      <w:r w:rsidRPr="00D70C90">
        <w:rPr>
          <w:color w:val="000000"/>
        </w:rPr>
        <w:t>organisational</w:t>
      </w:r>
      <w:proofErr w:type="spellEnd"/>
      <w:r w:rsidRPr="00D70C90">
        <w:rPr>
          <w:color w:val="000000"/>
        </w:rPr>
        <w:t xml:space="preserve"> support, and proactive </w:t>
      </w:r>
      <w:proofErr w:type="spellStart"/>
      <w:r w:rsidRPr="00D70C90">
        <w:rPr>
          <w:color w:val="000000"/>
        </w:rPr>
        <w:t>organisational</w:t>
      </w:r>
      <w:proofErr w:type="spellEnd"/>
      <w:r w:rsidRPr="00D70C90">
        <w:rPr>
          <w:color w:val="000000"/>
        </w:rPr>
        <w:t xml:space="preserve"> </w:t>
      </w:r>
      <w:proofErr w:type="spellStart"/>
      <w:r w:rsidRPr="00D70C90">
        <w:rPr>
          <w:color w:val="000000"/>
        </w:rPr>
        <w:t>behaviour</w:t>
      </w:r>
      <w:proofErr w:type="spellEnd"/>
      <w:r w:rsidRPr="00D70C90">
        <w:rPr>
          <w:color w:val="000000"/>
        </w:rPr>
        <w:t xml:space="preserve"> (OCB) in the hospitality sector (Podsakoff et al., 2018). Data analysis was conducted using Structural Equation Modelling with Partial Least Squares (SEM-PLS), which is suitable for testing mediating and simultaneous relationships involving latent constructs (Hair et al., 2021). SEM-PLS is also suitable for handling social science data that may not be normally distributed and for studies with moderate sample sizes (Sarstedt et al., 2020). Validity and reliability were evaluated through outer loadings, composite reliability, average variance extracted (AVE), and </w:t>
      </w:r>
      <w:proofErr w:type="spellStart"/>
      <w:r w:rsidRPr="00D70C90">
        <w:rPr>
          <w:color w:val="000000"/>
        </w:rPr>
        <w:t>heterotrait</w:t>
      </w:r>
      <w:proofErr w:type="spellEnd"/>
      <w:r w:rsidRPr="00D70C90">
        <w:rPr>
          <w:color w:val="000000"/>
        </w:rPr>
        <w:t>–</w:t>
      </w:r>
      <w:proofErr w:type="spellStart"/>
      <w:r w:rsidRPr="00D70C90">
        <w:rPr>
          <w:color w:val="000000"/>
        </w:rPr>
        <w:t>monotrait</w:t>
      </w:r>
      <w:proofErr w:type="spellEnd"/>
      <w:r w:rsidRPr="00D70C90">
        <w:rPr>
          <w:color w:val="000000"/>
        </w:rPr>
        <w:t xml:space="preserve"> (HTMT) ratios as the main criteria for evaluating the suitability of the measurement model (Henseler et al., 2016).</w:t>
      </w:r>
    </w:p>
    <w:p w14:paraId="32B2036E" w14:textId="77777777" w:rsidR="00D70C90" w:rsidRDefault="00D70C90" w:rsidP="00D70C90">
      <w:pPr>
        <w:pStyle w:val="NormalWeb"/>
        <w:spacing w:before="0" w:beforeAutospacing="0" w:after="0" w:afterAutospacing="0" w:line="276" w:lineRule="auto"/>
        <w:ind w:firstLine="567"/>
        <w:jc w:val="both"/>
        <w:rPr>
          <w:color w:val="000000"/>
        </w:rPr>
      </w:pPr>
    </w:p>
    <w:p w14:paraId="46AC034D" w14:textId="77777777" w:rsidR="00D70C90" w:rsidRPr="00826E44" w:rsidRDefault="00D70C90" w:rsidP="00D70C90">
      <w:pPr>
        <w:pStyle w:val="NormalWeb"/>
        <w:spacing w:before="0" w:beforeAutospacing="0" w:after="0" w:afterAutospacing="0" w:line="276" w:lineRule="auto"/>
        <w:ind w:firstLine="567"/>
        <w:jc w:val="both"/>
        <w:rPr>
          <w:color w:val="000000"/>
        </w:rPr>
      </w:pPr>
    </w:p>
    <w:p w14:paraId="4C683200" w14:textId="77777777" w:rsidR="00451D2D" w:rsidRPr="00826E44" w:rsidRDefault="00451D2D" w:rsidP="00AA3486">
      <w:pPr>
        <w:pStyle w:val="NormalWeb"/>
        <w:spacing w:before="0" w:beforeAutospacing="0" w:after="0" w:afterAutospacing="0" w:line="276" w:lineRule="auto"/>
        <w:ind w:firstLine="720"/>
        <w:jc w:val="both"/>
        <w:rPr>
          <w:color w:val="000000"/>
        </w:rPr>
      </w:pPr>
      <w:r w:rsidRPr="00826E44">
        <w:rPr>
          <w:color w:val="000000"/>
        </w:rPr>
        <w:t> </w:t>
      </w:r>
    </w:p>
    <w:p w14:paraId="54530197" w14:textId="77777777" w:rsidR="00451D2D" w:rsidRPr="00826E44" w:rsidRDefault="00451D2D" w:rsidP="00AA3486">
      <w:pPr>
        <w:pStyle w:val="NormalWeb"/>
        <w:spacing w:before="0" w:beforeAutospacing="0" w:after="0" w:afterAutospacing="0" w:line="276" w:lineRule="auto"/>
        <w:jc w:val="both"/>
        <w:rPr>
          <w:color w:val="000000"/>
        </w:rPr>
      </w:pPr>
      <w:r w:rsidRPr="00826E44">
        <w:rPr>
          <w:b/>
          <w:bCs/>
          <w:color w:val="000000"/>
        </w:rPr>
        <w:lastRenderedPageBreak/>
        <w:t>3. RESULTS AND DISCUSSION</w:t>
      </w:r>
    </w:p>
    <w:p w14:paraId="69BF63CB" w14:textId="77777777" w:rsidR="00D70C90" w:rsidRDefault="00D70C90" w:rsidP="00AA3486">
      <w:pPr>
        <w:pStyle w:val="NormalWeb"/>
        <w:spacing w:before="0" w:beforeAutospacing="0" w:after="0" w:afterAutospacing="0" w:line="276" w:lineRule="auto"/>
        <w:ind w:firstLine="567"/>
        <w:jc w:val="both"/>
        <w:rPr>
          <w:color w:val="000000"/>
        </w:rPr>
      </w:pPr>
      <w:r w:rsidRPr="00D70C90">
        <w:rPr>
          <w:color w:val="000000"/>
        </w:rPr>
        <w:t>Table 1. Preliminary Data Suitability Test</w:t>
      </w:r>
    </w:p>
    <w:tbl>
      <w:tblPr>
        <w:tblStyle w:val="TableGrid"/>
        <w:tblW w:w="8080" w:type="dxa"/>
        <w:jc w:val="center"/>
        <w:tblLook w:val="04A0" w:firstRow="1" w:lastRow="0" w:firstColumn="1" w:lastColumn="0" w:noHBand="0" w:noVBand="1"/>
      </w:tblPr>
      <w:tblGrid>
        <w:gridCol w:w="978"/>
        <w:gridCol w:w="1429"/>
        <w:gridCol w:w="991"/>
        <w:gridCol w:w="1284"/>
        <w:gridCol w:w="846"/>
        <w:gridCol w:w="1576"/>
        <w:gridCol w:w="976"/>
      </w:tblGrid>
      <w:tr w:rsidR="00D70C90" w:rsidRPr="00D70C90" w14:paraId="74DDC3B1" w14:textId="77777777" w:rsidTr="00D70C90">
        <w:trPr>
          <w:jc w:val="center"/>
        </w:trPr>
        <w:tc>
          <w:tcPr>
            <w:tcW w:w="978" w:type="dxa"/>
            <w:hideMark/>
          </w:tcPr>
          <w:p w14:paraId="7CD14859" w14:textId="77777777" w:rsidR="00D70C90" w:rsidRPr="00D70C90" w:rsidRDefault="00D70C90" w:rsidP="00D70C90">
            <w:pPr>
              <w:pStyle w:val="IsiArtikel"/>
              <w:ind w:hanging="108"/>
              <w:jc w:val="center"/>
              <w:rPr>
                <w:lang w:val="id-ID"/>
              </w:rPr>
            </w:pPr>
            <w:r w:rsidRPr="00D70C90">
              <w:rPr>
                <w:lang w:val="id-ID"/>
              </w:rPr>
              <w:t>Variabel</w:t>
            </w:r>
          </w:p>
        </w:tc>
        <w:tc>
          <w:tcPr>
            <w:tcW w:w="1429" w:type="dxa"/>
            <w:hideMark/>
          </w:tcPr>
          <w:p w14:paraId="03D1709A" w14:textId="77777777" w:rsidR="00D70C90" w:rsidRPr="00D70C90" w:rsidRDefault="00D70C90" w:rsidP="00D70C90">
            <w:pPr>
              <w:pStyle w:val="IsiArtikel"/>
              <w:ind w:hanging="108"/>
              <w:jc w:val="center"/>
              <w:rPr>
                <w:lang w:val="id-ID"/>
              </w:rPr>
            </w:pPr>
            <w:proofErr w:type="spellStart"/>
            <w:r w:rsidRPr="00D70C90">
              <w:rPr>
                <w:lang w:val="id-ID"/>
              </w:rPr>
              <w:t>Missing</w:t>
            </w:r>
            <w:proofErr w:type="spellEnd"/>
            <w:r w:rsidRPr="00D70C90">
              <w:rPr>
                <w:lang w:val="id-ID"/>
              </w:rPr>
              <w:t xml:space="preserve"> </w:t>
            </w:r>
            <w:proofErr w:type="spellStart"/>
            <w:r w:rsidRPr="00D70C90">
              <w:rPr>
                <w:lang w:val="id-ID"/>
              </w:rPr>
              <w:t>Value</w:t>
            </w:r>
            <w:proofErr w:type="spellEnd"/>
            <w:r w:rsidRPr="00D70C90">
              <w:rPr>
                <w:lang w:val="id-ID"/>
              </w:rPr>
              <w:t xml:space="preserve"> (Jumlah)</w:t>
            </w:r>
          </w:p>
        </w:tc>
        <w:tc>
          <w:tcPr>
            <w:tcW w:w="991" w:type="dxa"/>
            <w:hideMark/>
          </w:tcPr>
          <w:p w14:paraId="14D97793" w14:textId="77777777" w:rsidR="00D70C90" w:rsidRPr="00D70C90" w:rsidRDefault="00D70C90" w:rsidP="00D70C90">
            <w:pPr>
              <w:pStyle w:val="IsiArtikel"/>
              <w:ind w:hanging="108"/>
              <w:jc w:val="center"/>
              <w:rPr>
                <w:lang w:val="id-ID"/>
              </w:rPr>
            </w:pPr>
            <w:proofErr w:type="spellStart"/>
            <w:r w:rsidRPr="00D70C90">
              <w:rPr>
                <w:lang w:val="id-ID"/>
              </w:rPr>
              <w:t>Missing</w:t>
            </w:r>
            <w:proofErr w:type="spellEnd"/>
            <w:r w:rsidRPr="00D70C90">
              <w:rPr>
                <w:lang w:val="id-ID"/>
              </w:rPr>
              <w:t xml:space="preserve"> (%)</w:t>
            </w:r>
          </w:p>
        </w:tc>
        <w:tc>
          <w:tcPr>
            <w:tcW w:w="1284" w:type="dxa"/>
            <w:hideMark/>
          </w:tcPr>
          <w:p w14:paraId="75CCFBA5" w14:textId="77777777" w:rsidR="00D70C90" w:rsidRPr="00D70C90" w:rsidRDefault="00D70C90" w:rsidP="00D70C90">
            <w:pPr>
              <w:pStyle w:val="IsiArtikel"/>
              <w:ind w:hanging="108"/>
              <w:jc w:val="center"/>
              <w:rPr>
                <w:lang w:val="id-ID"/>
              </w:rPr>
            </w:pPr>
            <w:proofErr w:type="spellStart"/>
            <w:r w:rsidRPr="00D70C90">
              <w:rPr>
                <w:lang w:val="id-ID"/>
              </w:rPr>
              <w:t>Outlier</w:t>
            </w:r>
            <w:proofErr w:type="spellEnd"/>
            <w:r w:rsidRPr="00D70C90">
              <w:rPr>
                <w:lang w:val="id-ID"/>
              </w:rPr>
              <w:t xml:space="preserve"> (Jumlah)</w:t>
            </w:r>
          </w:p>
        </w:tc>
        <w:tc>
          <w:tcPr>
            <w:tcW w:w="846" w:type="dxa"/>
            <w:hideMark/>
          </w:tcPr>
          <w:p w14:paraId="53DEE073" w14:textId="77777777" w:rsidR="00D70C90" w:rsidRPr="00D70C90" w:rsidRDefault="00D70C90" w:rsidP="00D70C90">
            <w:pPr>
              <w:pStyle w:val="IsiArtikel"/>
              <w:ind w:hanging="108"/>
              <w:jc w:val="center"/>
              <w:rPr>
                <w:lang w:val="id-ID"/>
              </w:rPr>
            </w:pPr>
            <w:proofErr w:type="spellStart"/>
            <w:r w:rsidRPr="00D70C90">
              <w:rPr>
                <w:lang w:val="id-ID"/>
              </w:rPr>
              <w:t>Outlier</w:t>
            </w:r>
            <w:proofErr w:type="spellEnd"/>
            <w:r w:rsidRPr="00D70C90">
              <w:rPr>
                <w:lang w:val="id-ID"/>
              </w:rPr>
              <w:t xml:space="preserve"> (%)</w:t>
            </w:r>
          </w:p>
        </w:tc>
        <w:tc>
          <w:tcPr>
            <w:tcW w:w="1576" w:type="dxa"/>
            <w:hideMark/>
          </w:tcPr>
          <w:p w14:paraId="28559131" w14:textId="77777777" w:rsidR="00D70C90" w:rsidRPr="00D70C90" w:rsidRDefault="00D70C90" w:rsidP="00D70C90">
            <w:pPr>
              <w:pStyle w:val="IsiArtikel"/>
              <w:ind w:hanging="108"/>
              <w:jc w:val="center"/>
              <w:rPr>
                <w:lang w:val="id-ID"/>
              </w:rPr>
            </w:pPr>
            <w:proofErr w:type="spellStart"/>
            <w:r w:rsidRPr="00D70C90">
              <w:rPr>
                <w:lang w:val="id-ID"/>
              </w:rPr>
              <w:t>Shapiro-Wilk</w:t>
            </w:r>
            <w:proofErr w:type="spellEnd"/>
          </w:p>
        </w:tc>
        <w:tc>
          <w:tcPr>
            <w:tcW w:w="976" w:type="dxa"/>
            <w:hideMark/>
          </w:tcPr>
          <w:p w14:paraId="75AFD07A" w14:textId="77777777" w:rsidR="00D70C90" w:rsidRPr="00D70C90" w:rsidRDefault="00D70C90" w:rsidP="00D70C90">
            <w:pPr>
              <w:pStyle w:val="IsiArtikel"/>
              <w:ind w:hanging="108"/>
              <w:jc w:val="center"/>
              <w:rPr>
                <w:lang w:val="id-ID"/>
              </w:rPr>
            </w:pPr>
            <w:r w:rsidRPr="00D70C90">
              <w:rPr>
                <w:lang w:val="id-ID"/>
              </w:rPr>
              <w:t>p-</w:t>
            </w:r>
            <w:proofErr w:type="spellStart"/>
            <w:r w:rsidRPr="00D70C90">
              <w:rPr>
                <w:lang w:val="id-ID"/>
              </w:rPr>
              <w:t>value</w:t>
            </w:r>
            <w:proofErr w:type="spellEnd"/>
          </w:p>
        </w:tc>
      </w:tr>
      <w:tr w:rsidR="00D70C90" w:rsidRPr="00D70C90" w14:paraId="24C68EC7" w14:textId="77777777" w:rsidTr="00D70C90">
        <w:trPr>
          <w:jc w:val="center"/>
        </w:trPr>
        <w:tc>
          <w:tcPr>
            <w:tcW w:w="978" w:type="dxa"/>
            <w:hideMark/>
          </w:tcPr>
          <w:p w14:paraId="7AA94260" w14:textId="77777777" w:rsidR="00D70C90" w:rsidRPr="00D70C90" w:rsidRDefault="00D70C90" w:rsidP="00D70C90">
            <w:pPr>
              <w:pStyle w:val="IsiArtikel"/>
              <w:ind w:hanging="108"/>
              <w:jc w:val="center"/>
              <w:rPr>
                <w:lang w:val="id-ID"/>
              </w:rPr>
            </w:pPr>
            <w:r w:rsidRPr="00D70C90">
              <w:rPr>
                <w:lang w:val="id-ID"/>
              </w:rPr>
              <w:t>X1–Y5</w:t>
            </w:r>
          </w:p>
        </w:tc>
        <w:tc>
          <w:tcPr>
            <w:tcW w:w="1429" w:type="dxa"/>
            <w:hideMark/>
          </w:tcPr>
          <w:p w14:paraId="4A645E6D" w14:textId="77777777" w:rsidR="00D70C90" w:rsidRPr="00D70C90" w:rsidRDefault="00D70C90" w:rsidP="00D70C90">
            <w:pPr>
              <w:pStyle w:val="IsiArtikel"/>
              <w:ind w:hanging="108"/>
              <w:jc w:val="center"/>
              <w:rPr>
                <w:lang w:val="id-ID"/>
              </w:rPr>
            </w:pPr>
            <w:r w:rsidRPr="00D70C90">
              <w:rPr>
                <w:lang w:val="id-ID"/>
              </w:rPr>
              <w:t>0</w:t>
            </w:r>
          </w:p>
        </w:tc>
        <w:tc>
          <w:tcPr>
            <w:tcW w:w="991" w:type="dxa"/>
            <w:hideMark/>
          </w:tcPr>
          <w:p w14:paraId="078757B0" w14:textId="77777777" w:rsidR="00D70C90" w:rsidRPr="00D70C90" w:rsidRDefault="00D70C90" w:rsidP="00D70C90">
            <w:pPr>
              <w:pStyle w:val="IsiArtikel"/>
              <w:ind w:hanging="108"/>
              <w:jc w:val="center"/>
              <w:rPr>
                <w:lang w:val="id-ID"/>
              </w:rPr>
            </w:pPr>
            <w:r w:rsidRPr="00D70C90">
              <w:rPr>
                <w:lang w:val="id-ID"/>
              </w:rPr>
              <w:t>0.0</w:t>
            </w:r>
          </w:p>
        </w:tc>
        <w:tc>
          <w:tcPr>
            <w:tcW w:w="1284" w:type="dxa"/>
            <w:hideMark/>
          </w:tcPr>
          <w:p w14:paraId="6E3BB77A" w14:textId="77777777" w:rsidR="00D70C90" w:rsidRPr="00D70C90" w:rsidRDefault="00D70C90" w:rsidP="00D70C90">
            <w:pPr>
              <w:pStyle w:val="IsiArtikel"/>
              <w:ind w:hanging="108"/>
              <w:jc w:val="center"/>
              <w:rPr>
                <w:lang w:val="id-ID"/>
              </w:rPr>
            </w:pPr>
            <w:r w:rsidRPr="00D70C90">
              <w:rPr>
                <w:lang w:val="id-ID"/>
              </w:rPr>
              <w:t>0</w:t>
            </w:r>
          </w:p>
        </w:tc>
        <w:tc>
          <w:tcPr>
            <w:tcW w:w="846" w:type="dxa"/>
            <w:hideMark/>
          </w:tcPr>
          <w:p w14:paraId="03FABA89" w14:textId="77777777" w:rsidR="00D70C90" w:rsidRPr="00D70C90" w:rsidRDefault="00D70C90" w:rsidP="00D70C90">
            <w:pPr>
              <w:pStyle w:val="IsiArtikel"/>
              <w:ind w:hanging="108"/>
              <w:jc w:val="center"/>
              <w:rPr>
                <w:lang w:val="id-ID"/>
              </w:rPr>
            </w:pPr>
            <w:r w:rsidRPr="00D70C90">
              <w:rPr>
                <w:lang w:val="id-ID"/>
              </w:rPr>
              <w:t>0.0</w:t>
            </w:r>
          </w:p>
        </w:tc>
        <w:tc>
          <w:tcPr>
            <w:tcW w:w="1576" w:type="dxa"/>
            <w:hideMark/>
          </w:tcPr>
          <w:p w14:paraId="44D2CCF2" w14:textId="77777777" w:rsidR="00D70C90" w:rsidRPr="00D70C90" w:rsidRDefault="00D70C90" w:rsidP="00D70C90">
            <w:pPr>
              <w:pStyle w:val="IsiArtikel"/>
              <w:ind w:hanging="108"/>
              <w:jc w:val="center"/>
              <w:rPr>
                <w:lang w:val="id-ID"/>
              </w:rPr>
            </w:pPr>
            <w:r w:rsidRPr="00D70C90">
              <w:rPr>
                <w:lang w:val="id-ID"/>
              </w:rPr>
              <w:t>0.81–0.86</w:t>
            </w:r>
          </w:p>
        </w:tc>
        <w:tc>
          <w:tcPr>
            <w:tcW w:w="976" w:type="dxa"/>
            <w:hideMark/>
          </w:tcPr>
          <w:p w14:paraId="660D3C13" w14:textId="77777777" w:rsidR="00D70C90" w:rsidRPr="00D70C90" w:rsidRDefault="00D70C90" w:rsidP="00D70C90">
            <w:pPr>
              <w:pStyle w:val="IsiArtikel"/>
              <w:ind w:hanging="108"/>
              <w:jc w:val="center"/>
              <w:rPr>
                <w:lang w:val="id-ID"/>
              </w:rPr>
            </w:pPr>
            <w:r w:rsidRPr="00D70C90">
              <w:rPr>
                <w:lang w:val="id-ID"/>
              </w:rPr>
              <w:t>&lt; 0.05</w:t>
            </w:r>
          </w:p>
        </w:tc>
      </w:tr>
    </w:tbl>
    <w:p w14:paraId="2DFECAB4" w14:textId="77777777" w:rsidR="00D70C90" w:rsidRDefault="00D70C90" w:rsidP="00D70C90">
      <w:pPr>
        <w:pStyle w:val="NormalWeb"/>
        <w:spacing w:before="0" w:beforeAutospacing="0" w:after="0" w:afterAutospacing="0" w:line="276" w:lineRule="auto"/>
        <w:ind w:firstLine="567"/>
        <w:jc w:val="both"/>
        <w:rPr>
          <w:color w:val="000000"/>
        </w:rPr>
      </w:pPr>
      <w:r w:rsidRPr="00D70C90">
        <w:rPr>
          <w:color w:val="000000"/>
        </w:rPr>
        <w:t xml:space="preserve">Source: Processed data using </w:t>
      </w:r>
      <w:proofErr w:type="spellStart"/>
      <w:r w:rsidRPr="00D70C90">
        <w:rPr>
          <w:color w:val="000000"/>
        </w:rPr>
        <w:t>SmartPLS</w:t>
      </w:r>
      <w:proofErr w:type="spellEnd"/>
      <w:r w:rsidRPr="00D70C90">
        <w:rPr>
          <w:color w:val="000000"/>
        </w:rPr>
        <w:t xml:space="preserve"> 3.0 (2025)</w:t>
      </w:r>
    </w:p>
    <w:p w14:paraId="03F37783" w14:textId="77777777" w:rsidR="00D70C90" w:rsidRDefault="00D70C90" w:rsidP="00D70C90">
      <w:pPr>
        <w:pStyle w:val="NormalWeb"/>
        <w:spacing w:before="0" w:beforeAutospacing="0" w:after="0" w:afterAutospacing="0" w:line="276" w:lineRule="auto"/>
        <w:ind w:firstLine="567"/>
        <w:jc w:val="both"/>
        <w:rPr>
          <w:color w:val="000000"/>
        </w:rPr>
      </w:pPr>
      <w:r w:rsidRPr="00D70C90">
        <w:rPr>
          <w:color w:val="000000"/>
        </w:rPr>
        <w:t>Based on the assessment of the suitability of the initial data—which included analysis of missing values, detection of outliers, and normality tests—the results showed that none of the research variables had missing values. This indicates that the data collected was complete and did not require imputation or further data cleaning procedures.</w:t>
      </w:r>
    </w:p>
    <w:p w14:paraId="4319B3BD" w14:textId="77777777" w:rsidR="00D70C90" w:rsidRDefault="00D70C90" w:rsidP="00D70C90">
      <w:pPr>
        <w:pStyle w:val="NormalWeb"/>
        <w:spacing w:before="0" w:beforeAutospacing="0" w:after="0" w:afterAutospacing="0" w:line="276" w:lineRule="auto"/>
        <w:ind w:firstLine="567"/>
        <w:jc w:val="both"/>
        <w:rPr>
          <w:color w:val="000000"/>
        </w:rPr>
      </w:pPr>
      <w:r w:rsidRPr="00D70C90">
        <w:rPr>
          <w:color w:val="000000"/>
        </w:rPr>
        <w:t>Furthermore, outlier detection using the Z-score approach (|Z| &gt; 3) did not find any extreme values in all variables, indicating that the data distribution was relatively homogeneous and that no respondents gave answers that deviated significantly from the general response pattern.</w:t>
      </w:r>
    </w:p>
    <w:p w14:paraId="6097CDE5" w14:textId="77777777" w:rsidR="00D70C90" w:rsidRDefault="00D70C90" w:rsidP="00D70C90">
      <w:pPr>
        <w:pStyle w:val="NormalWeb"/>
        <w:spacing w:before="0" w:beforeAutospacing="0" w:after="0" w:afterAutospacing="0" w:line="276" w:lineRule="auto"/>
        <w:ind w:firstLine="567"/>
        <w:jc w:val="both"/>
        <w:rPr>
          <w:color w:val="000000"/>
        </w:rPr>
      </w:pPr>
      <w:r w:rsidRPr="00D70C90">
        <w:rPr>
          <w:color w:val="000000"/>
        </w:rPr>
        <w:t>Meanwhile, the Shapiro-Wilk normality test showed that all variables produced p-values below 0.05, indicating that the data were not normally distributed. However, this is not a serious problem, as the data in this study were based on a 5-point Likert scale, which produces ordinal data that do not always meet the assumption of normality. Consequently, the data remains suitable for further analysis, particularly when using Partial Least Squares (PLS)-based approaches or other non-parametric statistical methods that do not require normality assumptions.</w:t>
      </w:r>
    </w:p>
    <w:p w14:paraId="1C918EB2" w14:textId="356EA287" w:rsidR="00D70C90" w:rsidRPr="00D70C90" w:rsidRDefault="00D70C90" w:rsidP="00D70C90">
      <w:pPr>
        <w:pStyle w:val="NormalWeb"/>
        <w:spacing w:before="0" w:beforeAutospacing="0" w:after="0" w:afterAutospacing="0" w:line="276" w:lineRule="auto"/>
        <w:ind w:firstLine="567"/>
        <w:jc w:val="both"/>
        <w:rPr>
          <w:color w:val="000000"/>
        </w:rPr>
      </w:pPr>
      <w:r w:rsidRPr="00D70C90">
        <w:rPr>
          <w:color w:val="000000"/>
        </w:rPr>
        <w:t>Overall, the initial data suitability test shows that the research instrument produces clean data—free of missing values and outliers—and that the dataset is ready for inferential statistical analysis without requiring additional data transformation.</w:t>
      </w:r>
    </w:p>
    <w:p w14:paraId="320FE0B8" w14:textId="2CDE87FB" w:rsidR="00451D2D" w:rsidRPr="00826E44" w:rsidRDefault="00451D2D" w:rsidP="005927AE">
      <w:pPr>
        <w:pStyle w:val="NormalWeb"/>
        <w:spacing w:before="0" w:beforeAutospacing="0" w:after="0" w:afterAutospacing="0" w:line="276" w:lineRule="auto"/>
        <w:ind w:firstLine="567"/>
        <w:jc w:val="both"/>
        <w:rPr>
          <w:color w:val="000000"/>
        </w:rPr>
      </w:pPr>
      <w:r w:rsidRPr="00826E44">
        <w:rPr>
          <w:color w:val="000000"/>
        </w:rPr>
        <w:t>  </w:t>
      </w:r>
    </w:p>
    <w:p w14:paraId="2E82B804" w14:textId="77777777" w:rsidR="005927AE" w:rsidRDefault="005927AE" w:rsidP="005927AE">
      <w:pPr>
        <w:pStyle w:val="NormalWeb"/>
        <w:spacing w:before="0" w:beforeAutospacing="0" w:after="0" w:afterAutospacing="0" w:line="276" w:lineRule="auto"/>
        <w:jc w:val="both"/>
        <w:rPr>
          <w:color w:val="000000"/>
        </w:rPr>
      </w:pPr>
      <w:r>
        <w:rPr>
          <w:rFonts w:asciiTheme="majorBidi" w:hAnsiTheme="majorBidi" w:cstheme="majorBidi"/>
          <w:b/>
          <w:bCs/>
          <w:noProof/>
          <w:lang w:val="id-ID"/>
        </w:rPr>
        <w:drawing>
          <wp:anchor distT="0" distB="0" distL="114300" distR="114300" simplePos="0" relativeHeight="251662336" behindDoc="0" locked="0" layoutInCell="1" allowOverlap="1" wp14:anchorId="40D8162C" wp14:editId="4B53D600">
            <wp:simplePos x="0" y="0"/>
            <wp:positionH relativeFrom="column">
              <wp:posOffset>1327785</wp:posOffset>
            </wp:positionH>
            <wp:positionV relativeFrom="paragraph">
              <wp:posOffset>222885</wp:posOffset>
            </wp:positionV>
            <wp:extent cx="3046095" cy="2339340"/>
            <wp:effectExtent l="0" t="0" r="1905" b="3810"/>
            <wp:wrapTopAndBottom/>
            <wp:docPr id="4" name="Picture 4"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diagram&#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46095" cy="2339340"/>
                    </a:xfrm>
                    <a:prstGeom prst="rect">
                      <a:avLst/>
                    </a:prstGeom>
                  </pic:spPr>
                </pic:pic>
              </a:graphicData>
            </a:graphic>
            <wp14:sizeRelH relativeFrom="page">
              <wp14:pctWidth>0</wp14:pctWidth>
            </wp14:sizeRelH>
            <wp14:sizeRelV relativeFrom="page">
              <wp14:pctHeight>0</wp14:pctHeight>
            </wp14:sizeRelV>
          </wp:anchor>
        </w:drawing>
      </w:r>
      <w:r w:rsidR="00451D2D" w:rsidRPr="00826E44">
        <w:rPr>
          <w:b/>
          <w:bCs/>
          <w:color w:val="000000"/>
        </w:rPr>
        <w:t>3.1</w:t>
      </w:r>
      <w:r w:rsidR="00DB5CB1">
        <w:rPr>
          <w:b/>
          <w:bCs/>
          <w:color w:val="000000"/>
        </w:rPr>
        <w:t xml:space="preserve">. </w:t>
      </w:r>
      <w:r w:rsidR="00D70C90" w:rsidRPr="00D70C90">
        <w:rPr>
          <w:b/>
          <w:bCs/>
          <w:color w:val="000000"/>
        </w:rPr>
        <w:t>Measurement Model Analysis (Outer Model)</w:t>
      </w:r>
    </w:p>
    <w:p w14:paraId="51AE5CCD" w14:textId="30C5C77C" w:rsidR="00D70C90" w:rsidRDefault="00D70C90" w:rsidP="005927AE">
      <w:pPr>
        <w:pStyle w:val="NormalWeb"/>
        <w:spacing w:before="0" w:beforeAutospacing="0" w:after="0" w:afterAutospacing="0" w:line="276" w:lineRule="auto"/>
        <w:jc w:val="center"/>
        <w:rPr>
          <w:color w:val="000000"/>
        </w:rPr>
      </w:pPr>
      <w:r w:rsidRPr="00D70C90">
        <w:rPr>
          <w:color w:val="000000"/>
        </w:rPr>
        <w:t>Figure 1. Outer Model</w:t>
      </w:r>
    </w:p>
    <w:p w14:paraId="47947682" w14:textId="77777777" w:rsidR="005B5D5D" w:rsidRPr="005B5D5D" w:rsidRDefault="005B5D5D" w:rsidP="005927AE">
      <w:pPr>
        <w:pStyle w:val="IsiArtikel"/>
        <w:jc w:val="center"/>
      </w:pPr>
      <w:r w:rsidRPr="005B5D5D">
        <w:lastRenderedPageBreak/>
        <w:t>Table 2. Convergent Validity Test Results</w:t>
      </w:r>
    </w:p>
    <w:tbl>
      <w:tblPr>
        <w:tblStyle w:val="TableGrid"/>
        <w:tblW w:w="0" w:type="auto"/>
        <w:jc w:val="center"/>
        <w:tblLook w:val="04A0" w:firstRow="1" w:lastRow="0" w:firstColumn="1" w:lastColumn="0" w:noHBand="0" w:noVBand="1"/>
      </w:tblPr>
      <w:tblGrid>
        <w:gridCol w:w="1755"/>
        <w:gridCol w:w="580"/>
        <w:gridCol w:w="949"/>
        <w:gridCol w:w="1529"/>
        <w:gridCol w:w="1579"/>
      </w:tblGrid>
      <w:tr w:rsidR="005B5D5D" w:rsidRPr="005B5D5D" w14:paraId="2459730C" w14:textId="77777777" w:rsidTr="005B5D5D">
        <w:trPr>
          <w:jc w:val="center"/>
        </w:trPr>
        <w:tc>
          <w:tcPr>
            <w:tcW w:w="1755" w:type="dxa"/>
            <w:hideMark/>
          </w:tcPr>
          <w:p w14:paraId="0570D510" w14:textId="77777777" w:rsidR="005B5D5D" w:rsidRPr="005B5D5D" w:rsidRDefault="005B5D5D" w:rsidP="005B5D5D">
            <w:pPr>
              <w:pStyle w:val="IsiArtikel"/>
              <w:rPr>
                <w:lang w:val="id-ID"/>
              </w:rPr>
            </w:pPr>
            <w:proofErr w:type="spellStart"/>
            <w:r w:rsidRPr="005B5D5D">
              <w:rPr>
                <w:lang w:val="id-ID"/>
              </w:rPr>
              <w:t>Konstruk</w:t>
            </w:r>
            <w:proofErr w:type="spellEnd"/>
          </w:p>
        </w:tc>
        <w:tc>
          <w:tcPr>
            <w:tcW w:w="1529" w:type="dxa"/>
            <w:gridSpan w:val="2"/>
            <w:hideMark/>
          </w:tcPr>
          <w:p w14:paraId="54AA6A07" w14:textId="77777777" w:rsidR="005B5D5D" w:rsidRPr="005B5D5D" w:rsidRDefault="005B5D5D" w:rsidP="005B5D5D">
            <w:pPr>
              <w:pStyle w:val="IsiArtikel"/>
              <w:ind w:firstLine="18"/>
              <w:rPr>
                <w:lang w:val="id-ID"/>
              </w:rPr>
            </w:pPr>
            <w:r w:rsidRPr="005B5D5D">
              <w:rPr>
                <w:lang w:val="id-ID"/>
              </w:rPr>
              <w:t>Indikator</w:t>
            </w:r>
          </w:p>
        </w:tc>
        <w:tc>
          <w:tcPr>
            <w:tcW w:w="1529" w:type="dxa"/>
            <w:hideMark/>
          </w:tcPr>
          <w:p w14:paraId="28B2769F" w14:textId="77777777" w:rsidR="005B5D5D" w:rsidRPr="005B5D5D" w:rsidRDefault="005B5D5D" w:rsidP="005B5D5D">
            <w:pPr>
              <w:pStyle w:val="IsiArtikel"/>
              <w:ind w:firstLine="18"/>
              <w:rPr>
                <w:lang w:val="id-ID"/>
              </w:rPr>
            </w:pPr>
            <w:proofErr w:type="spellStart"/>
            <w:r w:rsidRPr="005B5D5D">
              <w:rPr>
                <w:lang w:val="id-ID"/>
              </w:rPr>
              <w:t>Outer</w:t>
            </w:r>
            <w:proofErr w:type="spellEnd"/>
            <w:r w:rsidRPr="005B5D5D">
              <w:rPr>
                <w:lang w:val="id-ID"/>
              </w:rPr>
              <w:t xml:space="preserve">  </w:t>
            </w:r>
            <w:proofErr w:type="spellStart"/>
            <w:r w:rsidRPr="005B5D5D">
              <w:rPr>
                <w:lang w:val="id-ID"/>
              </w:rPr>
              <w:t>loading</w:t>
            </w:r>
            <w:proofErr w:type="spellEnd"/>
          </w:p>
        </w:tc>
        <w:tc>
          <w:tcPr>
            <w:tcW w:w="1579" w:type="dxa"/>
          </w:tcPr>
          <w:p w14:paraId="617D70B3" w14:textId="7641BD6E" w:rsidR="005B5D5D" w:rsidRPr="005B5D5D" w:rsidRDefault="005B5D5D" w:rsidP="005B5D5D">
            <w:pPr>
              <w:pStyle w:val="IsiArtikel"/>
              <w:ind w:firstLine="18"/>
              <w:rPr>
                <w:lang w:val="id-ID"/>
              </w:rPr>
            </w:pPr>
            <w:proofErr w:type="spellStart"/>
            <w:r>
              <w:rPr>
                <w:lang w:val="id-ID"/>
              </w:rPr>
              <w:t>D</w:t>
            </w:r>
            <w:r w:rsidRPr="005B5D5D">
              <w:rPr>
                <w:lang w:val="id-ID"/>
              </w:rPr>
              <w:t>escription</w:t>
            </w:r>
            <w:proofErr w:type="spellEnd"/>
          </w:p>
        </w:tc>
      </w:tr>
      <w:tr w:rsidR="005B5D5D" w:rsidRPr="005B5D5D" w14:paraId="0512E9CD" w14:textId="77777777" w:rsidTr="005B5D5D">
        <w:trPr>
          <w:jc w:val="center"/>
        </w:trPr>
        <w:tc>
          <w:tcPr>
            <w:tcW w:w="1755" w:type="dxa"/>
            <w:vMerge w:val="restart"/>
            <w:hideMark/>
          </w:tcPr>
          <w:p w14:paraId="169F5C0B" w14:textId="77777777" w:rsidR="005B5D5D" w:rsidRPr="005B5D5D" w:rsidRDefault="005B5D5D" w:rsidP="005B5D5D">
            <w:pPr>
              <w:pStyle w:val="IsiArtikel"/>
              <w:rPr>
                <w:lang w:val="id-ID"/>
              </w:rPr>
            </w:pPr>
            <w:r w:rsidRPr="005B5D5D">
              <w:rPr>
                <w:lang w:val="id-ID"/>
              </w:rPr>
              <w:t>M</w:t>
            </w:r>
          </w:p>
        </w:tc>
        <w:tc>
          <w:tcPr>
            <w:tcW w:w="580" w:type="dxa"/>
          </w:tcPr>
          <w:p w14:paraId="7A9ACCD0" w14:textId="77777777" w:rsidR="005B5D5D" w:rsidRPr="005B5D5D" w:rsidRDefault="005B5D5D" w:rsidP="005B5D5D">
            <w:pPr>
              <w:pStyle w:val="IsiArtikel"/>
              <w:ind w:firstLine="18"/>
              <w:rPr>
                <w:lang w:val="id-ID"/>
              </w:rPr>
            </w:pPr>
            <w:r w:rsidRPr="005B5D5D">
              <w:rPr>
                <w:lang w:val="id-ID"/>
              </w:rPr>
              <w:t>M1</w:t>
            </w:r>
          </w:p>
        </w:tc>
        <w:tc>
          <w:tcPr>
            <w:tcW w:w="949" w:type="dxa"/>
          </w:tcPr>
          <w:p w14:paraId="1FB037F5" w14:textId="77777777" w:rsidR="005B5D5D" w:rsidRPr="005B5D5D" w:rsidRDefault="005B5D5D" w:rsidP="005B5D5D">
            <w:pPr>
              <w:pStyle w:val="IsiArtikel"/>
              <w:ind w:firstLine="18"/>
              <w:rPr>
                <w:lang w:val="id-ID"/>
              </w:rPr>
            </w:pPr>
            <w:r w:rsidRPr="005B5D5D">
              <w:rPr>
                <w:lang w:val="id-ID"/>
              </w:rPr>
              <w:t>0.923</w:t>
            </w:r>
          </w:p>
        </w:tc>
        <w:tc>
          <w:tcPr>
            <w:tcW w:w="1529" w:type="dxa"/>
            <w:vMerge w:val="restart"/>
            <w:hideMark/>
          </w:tcPr>
          <w:p w14:paraId="465F772A" w14:textId="77777777" w:rsidR="005B5D5D" w:rsidRPr="005B5D5D" w:rsidRDefault="005B5D5D" w:rsidP="005B5D5D">
            <w:pPr>
              <w:pStyle w:val="IsiArtikel"/>
              <w:ind w:firstLine="18"/>
              <w:rPr>
                <w:lang w:val="id-ID"/>
              </w:rPr>
            </w:pPr>
            <w:r w:rsidRPr="005B5D5D">
              <w:rPr>
                <w:lang w:val="id-ID"/>
              </w:rPr>
              <w:t>≥ 0.70</w:t>
            </w:r>
          </w:p>
        </w:tc>
        <w:tc>
          <w:tcPr>
            <w:tcW w:w="1579" w:type="dxa"/>
            <w:vMerge w:val="restart"/>
          </w:tcPr>
          <w:p w14:paraId="576B52D5" w14:textId="77777777" w:rsidR="005B5D5D" w:rsidRPr="005B5D5D" w:rsidRDefault="005B5D5D" w:rsidP="005B5D5D">
            <w:pPr>
              <w:pStyle w:val="IsiArtikel"/>
              <w:ind w:firstLine="18"/>
              <w:rPr>
                <w:lang w:val="id-ID"/>
              </w:rPr>
            </w:pPr>
          </w:p>
          <w:p w14:paraId="4B55A7A5" w14:textId="77777777" w:rsidR="005B5D5D" w:rsidRPr="005B5D5D" w:rsidRDefault="005B5D5D" w:rsidP="005B5D5D">
            <w:pPr>
              <w:pStyle w:val="IsiArtikel"/>
              <w:ind w:firstLine="18"/>
              <w:rPr>
                <w:lang w:val="id-ID"/>
              </w:rPr>
            </w:pPr>
          </w:p>
          <w:p w14:paraId="300D3EDB" w14:textId="77777777" w:rsidR="005B5D5D" w:rsidRPr="005B5D5D" w:rsidRDefault="005B5D5D" w:rsidP="005B5D5D">
            <w:pPr>
              <w:pStyle w:val="IsiArtikel"/>
              <w:ind w:firstLine="18"/>
              <w:rPr>
                <w:lang w:val="id-ID"/>
              </w:rPr>
            </w:pPr>
            <w:r w:rsidRPr="005B5D5D">
              <w:rPr>
                <w:lang w:val="id-ID"/>
              </w:rPr>
              <w:t>Valid</w:t>
            </w:r>
          </w:p>
          <w:p w14:paraId="07313034" w14:textId="77777777" w:rsidR="005B5D5D" w:rsidRPr="005B5D5D" w:rsidRDefault="005B5D5D" w:rsidP="005B5D5D">
            <w:pPr>
              <w:pStyle w:val="IsiArtikel"/>
              <w:ind w:firstLine="18"/>
              <w:rPr>
                <w:lang w:val="id-ID"/>
              </w:rPr>
            </w:pPr>
          </w:p>
        </w:tc>
      </w:tr>
      <w:tr w:rsidR="005B5D5D" w:rsidRPr="005B5D5D" w14:paraId="773CE600" w14:textId="77777777" w:rsidTr="005B5D5D">
        <w:trPr>
          <w:jc w:val="center"/>
        </w:trPr>
        <w:tc>
          <w:tcPr>
            <w:tcW w:w="1755" w:type="dxa"/>
            <w:vMerge/>
          </w:tcPr>
          <w:p w14:paraId="41A005B6" w14:textId="77777777" w:rsidR="005B5D5D" w:rsidRPr="005B5D5D" w:rsidRDefault="005B5D5D" w:rsidP="005B5D5D">
            <w:pPr>
              <w:pStyle w:val="IsiArtikel"/>
              <w:rPr>
                <w:lang w:val="id-ID"/>
              </w:rPr>
            </w:pPr>
          </w:p>
        </w:tc>
        <w:tc>
          <w:tcPr>
            <w:tcW w:w="580" w:type="dxa"/>
          </w:tcPr>
          <w:p w14:paraId="3307DF59" w14:textId="77777777" w:rsidR="005B5D5D" w:rsidRPr="005B5D5D" w:rsidRDefault="005B5D5D" w:rsidP="005B5D5D">
            <w:pPr>
              <w:pStyle w:val="IsiArtikel"/>
              <w:ind w:firstLine="18"/>
              <w:rPr>
                <w:lang w:val="id-ID"/>
              </w:rPr>
            </w:pPr>
            <w:r w:rsidRPr="005B5D5D">
              <w:rPr>
                <w:lang w:val="id-ID"/>
              </w:rPr>
              <w:t>M2</w:t>
            </w:r>
          </w:p>
        </w:tc>
        <w:tc>
          <w:tcPr>
            <w:tcW w:w="949" w:type="dxa"/>
          </w:tcPr>
          <w:p w14:paraId="50103711" w14:textId="77777777" w:rsidR="005B5D5D" w:rsidRPr="005B5D5D" w:rsidRDefault="005B5D5D" w:rsidP="005B5D5D">
            <w:pPr>
              <w:pStyle w:val="IsiArtikel"/>
              <w:ind w:firstLine="18"/>
              <w:rPr>
                <w:lang w:val="id-ID"/>
              </w:rPr>
            </w:pPr>
            <w:r w:rsidRPr="005B5D5D">
              <w:rPr>
                <w:lang w:val="id-ID"/>
              </w:rPr>
              <w:t>0.913</w:t>
            </w:r>
          </w:p>
        </w:tc>
        <w:tc>
          <w:tcPr>
            <w:tcW w:w="1529" w:type="dxa"/>
            <w:vMerge/>
          </w:tcPr>
          <w:p w14:paraId="191D69EF" w14:textId="77777777" w:rsidR="005B5D5D" w:rsidRPr="005B5D5D" w:rsidRDefault="005B5D5D" w:rsidP="005B5D5D">
            <w:pPr>
              <w:pStyle w:val="IsiArtikel"/>
              <w:ind w:firstLine="18"/>
              <w:rPr>
                <w:lang w:val="id-ID"/>
              </w:rPr>
            </w:pPr>
          </w:p>
        </w:tc>
        <w:tc>
          <w:tcPr>
            <w:tcW w:w="1579" w:type="dxa"/>
            <w:vMerge/>
          </w:tcPr>
          <w:p w14:paraId="1875B8BD" w14:textId="77777777" w:rsidR="005B5D5D" w:rsidRPr="005B5D5D" w:rsidRDefault="005B5D5D" w:rsidP="005B5D5D">
            <w:pPr>
              <w:pStyle w:val="IsiArtikel"/>
              <w:ind w:firstLine="18"/>
              <w:rPr>
                <w:lang w:val="id-ID"/>
              </w:rPr>
            </w:pPr>
          </w:p>
        </w:tc>
      </w:tr>
      <w:tr w:rsidR="005B5D5D" w:rsidRPr="005B5D5D" w14:paraId="16E02175" w14:textId="77777777" w:rsidTr="005B5D5D">
        <w:trPr>
          <w:jc w:val="center"/>
        </w:trPr>
        <w:tc>
          <w:tcPr>
            <w:tcW w:w="1755" w:type="dxa"/>
            <w:vMerge/>
          </w:tcPr>
          <w:p w14:paraId="765088CE" w14:textId="77777777" w:rsidR="005B5D5D" w:rsidRPr="005B5D5D" w:rsidRDefault="005B5D5D" w:rsidP="005B5D5D">
            <w:pPr>
              <w:pStyle w:val="IsiArtikel"/>
              <w:rPr>
                <w:lang w:val="id-ID"/>
              </w:rPr>
            </w:pPr>
          </w:p>
        </w:tc>
        <w:tc>
          <w:tcPr>
            <w:tcW w:w="580" w:type="dxa"/>
          </w:tcPr>
          <w:p w14:paraId="0A9D3BF4" w14:textId="77777777" w:rsidR="005B5D5D" w:rsidRPr="005B5D5D" w:rsidRDefault="005B5D5D" w:rsidP="005B5D5D">
            <w:pPr>
              <w:pStyle w:val="IsiArtikel"/>
              <w:ind w:firstLine="18"/>
              <w:rPr>
                <w:lang w:val="id-ID"/>
              </w:rPr>
            </w:pPr>
            <w:r w:rsidRPr="005B5D5D">
              <w:rPr>
                <w:lang w:val="id-ID"/>
              </w:rPr>
              <w:t>M3</w:t>
            </w:r>
          </w:p>
        </w:tc>
        <w:tc>
          <w:tcPr>
            <w:tcW w:w="949" w:type="dxa"/>
          </w:tcPr>
          <w:p w14:paraId="4D11AF85" w14:textId="77777777" w:rsidR="005B5D5D" w:rsidRPr="005B5D5D" w:rsidRDefault="005B5D5D" w:rsidP="005B5D5D">
            <w:pPr>
              <w:pStyle w:val="IsiArtikel"/>
              <w:ind w:firstLine="18"/>
              <w:rPr>
                <w:lang w:val="id-ID"/>
              </w:rPr>
            </w:pPr>
            <w:r w:rsidRPr="005B5D5D">
              <w:rPr>
                <w:lang w:val="id-ID"/>
              </w:rPr>
              <w:t>0.902</w:t>
            </w:r>
          </w:p>
        </w:tc>
        <w:tc>
          <w:tcPr>
            <w:tcW w:w="1529" w:type="dxa"/>
            <w:vMerge/>
          </w:tcPr>
          <w:p w14:paraId="3A875DC7" w14:textId="77777777" w:rsidR="005B5D5D" w:rsidRPr="005B5D5D" w:rsidRDefault="005B5D5D" w:rsidP="005B5D5D">
            <w:pPr>
              <w:pStyle w:val="IsiArtikel"/>
              <w:ind w:firstLine="18"/>
              <w:rPr>
                <w:lang w:val="id-ID"/>
              </w:rPr>
            </w:pPr>
          </w:p>
        </w:tc>
        <w:tc>
          <w:tcPr>
            <w:tcW w:w="1579" w:type="dxa"/>
            <w:vMerge/>
          </w:tcPr>
          <w:p w14:paraId="76257AAC" w14:textId="77777777" w:rsidR="005B5D5D" w:rsidRPr="005B5D5D" w:rsidRDefault="005B5D5D" w:rsidP="005B5D5D">
            <w:pPr>
              <w:pStyle w:val="IsiArtikel"/>
              <w:ind w:firstLine="18"/>
              <w:rPr>
                <w:lang w:val="id-ID"/>
              </w:rPr>
            </w:pPr>
          </w:p>
        </w:tc>
      </w:tr>
      <w:tr w:rsidR="005B5D5D" w:rsidRPr="005B5D5D" w14:paraId="3DF98D57" w14:textId="77777777" w:rsidTr="005B5D5D">
        <w:trPr>
          <w:jc w:val="center"/>
        </w:trPr>
        <w:tc>
          <w:tcPr>
            <w:tcW w:w="1755" w:type="dxa"/>
            <w:vMerge/>
          </w:tcPr>
          <w:p w14:paraId="2F703A7B" w14:textId="77777777" w:rsidR="005B5D5D" w:rsidRPr="005B5D5D" w:rsidRDefault="005B5D5D" w:rsidP="005B5D5D">
            <w:pPr>
              <w:pStyle w:val="IsiArtikel"/>
              <w:rPr>
                <w:lang w:val="id-ID"/>
              </w:rPr>
            </w:pPr>
          </w:p>
        </w:tc>
        <w:tc>
          <w:tcPr>
            <w:tcW w:w="580" w:type="dxa"/>
          </w:tcPr>
          <w:p w14:paraId="7F804444" w14:textId="77777777" w:rsidR="005B5D5D" w:rsidRPr="005B5D5D" w:rsidRDefault="005B5D5D" w:rsidP="005B5D5D">
            <w:pPr>
              <w:pStyle w:val="IsiArtikel"/>
              <w:ind w:firstLine="18"/>
              <w:rPr>
                <w:lang w:val="id-ID"/>
              </w:rPr>
            </w:pPr>
            <w:r w:rsidRPr="005B5D5D">
              <w:rPr>
                <w:lang w:val="id-ID"/>
              </w:rPr>
              <w:t>M4</w:t>
            </w:r>
          </w:p>
        </w:tc>
        <w:tc>
          <w:tcPr>
            <w:tcW w:w="949" w:type="dxa"/>
          </w:tcPr>
          <w:p w14:paraId="76C7DEC2" w14:textId="77777777" w:rsidR="005B5D5D" w:rsidRPr="005B5D5D" w:rsidRDefault="005B5D5D" w:rsidP="005B5D5D">
            <w:pPr>
              <w:pStyle w:val="IsiArtikel"/>
              <w:ind w:firstLine="18"/>
              <w:rPr>
                <w:lang w:val="id-ID"/>
              </w:rPr>
            </w:pPr>
            <w:r w:rsidRPr="005B5D5D">
              <w:rPr>
                <w:lang w:val="id-ID"/>
              </w:rPr>
              <w:t>0.919</w:t>
            </w:r>
          </w:p>
        </w:tc>
        <w:tc>
          <w:tcPr>
            <w:tcW w:w="1529" w:type="dxa"/>
            <w:vMerge/>
          </w:tcPr>
          <w:p w14:paraId="6CB9B4A1" w14:textId="77777777" w:rsidR="005B5D5D" w:rsidRPr="005B5D5D" w:rsidRDefault="005B5D5D" w:rsidP="005B5D5D">
            <w:pPr>
              <w:pStyle w:val="IsiArtikel"/>
              <w:ind w:firstLine="18"/>
              <w:rPr>
                <w:lang w:val="id-ID"/>
              </w:rPr>
            </w:pPr>
          </w:p>
        </w:tc>
        <w:tc>
          <w:tcPr>
            <w:tcW w:w="1579" w:type="dxa"/>
            <w:vMerge/>
          </w:tcPr>
          <w:p w14:paraId="2B5383F1" w14:textId="77777777" w:rsidR="005B5D5D" w:rsidRPr="005B5D5D" w:rsidRDefault="005B5D5D" w:rsidP="005B5D5D">
            <w:pPr>
              <w:pStyle w:val="IsiArtikel"/>
              <w:ind w:firstLine="18"/>
              <w:rPr>
                <w:lang w:val="id-ID"/>
              </w:rPr>
            </w:pPr>
          </w:p>
        </w:tc>
      </w:tr>
      <w:tr w:rsidR="005B5D5D" w:rsidRPr="005B5D5D" w14:paraId="3FD1204C" w14:textId="77777777" w:rsidTr="005B5D5D">
        <w:trPr>
          <w:jc w:val="center"/>
        </w:trPr>
        <w:tc>
          <w:tcPr>
            <w:tcW w:w="1755" w:type="dxa"/>
            <w:vMerge w:val="restart"/>
          </w:tcPr>
          <w:p w14:paraId="29B025D0" w14:textId="77777777" w:rsidR="005B5D5D" w:rsidRPr="005B5D5D" w:rsidRDefault="005B5D5D" w:rsidP="005B5D5D">
            <w:pPr>
              <w:pStyle w:val="IsiArtikel"/>
              <w:rPr>
                <w:lang w:val="id-ID"/>
              </w:rPr>
            </w:pPr>
            <w:r w:rsidRPr="005B5D5D">
              <w:rPr>
                <w:lang w:val="id-ID"/>
              </w:rPr>
              <w:t>X</w:t>
            </w:r>
          </w:p>
        </w:tc>
        <w:tc>
          <w:tcPr>
            <w:tcW w:w="580" w:type="dxa"/>
          </w:tcPr>
          <w:p w14:paraId="65A762EB" w14:textId="77777777" w:rsidR="005B5D5D" w:rsidRPr="005B5D5D" w:rsidRDefault="005B5D5D" w:rsidP="005B5D5D">
            <w:pPr>
              <w:pStyle w:val="IsiArtikel"/>
              <w:ind w:firstLine="18"/>
              <w:rPr>
                <w:lang w:val="id-ID"/>
              </w:rPr>
            </w:pPr>
            <w:r w:rsidRPr="005B5D5D">
              <w:rPr>
                <w:lang w:val="id-ID"/>
              </w:rPr>
              <w:t>X1</w:t>
            </w:r>
          </w:p>
        </w:tc>
        <w:tc>
          <w:tcPr>
            <w:tcW w:w="949" w:type="dxa"/>
          </w:tcPr>
          <w:p w14:paraId="618AC0B6" w14:textId="77777777" w:rsidR="005B5D5D" w:rsidRPr="005B5D5D" w:rsidRDefault="005B5D5D" w:rsidP="005B5D5D">
            <w:pPr>
              <w:pStyle w:val="IsiArtikel"/>
              <w:ind w:firstLine="18"/>
              <w:rPr>
                <w:lang w:val="id-ID"/>
              </w:rPr>
            </w:pPr>
            <w:r w:rsidRPr="005B5D5D">
              <w:rPr>
                <w:lang w:val="id-ID"/>
              </w:rPr>
              <w:t>0.821</w:t>
            </w:r>
          </w:p>
        </w:tc>
        <w:tc>
          <w:tcPr>
            <w:tcW w:w="1529" w:type="dxa"/>
            <w:vMerge w:val="restart"/>
          </w:tcPr>
          <w:p w14:paraId="2310032D" w14:textId="77777777" w:rsidR="005B5D5D" w:rsidRPr="005B5D5D" w:rsidRDefault="005B5D5D" w:rsidP="005B5D5D">
            <w:pPr>
              <w:pStyle w:val="IsiArtikel"/>
              <w:ind w:firstLine="18"/>
              <w:rPr>
                <w:lang w:val="id-ID"/>
              </w:rPr>
            </w:pPr>
            <w:r w:rsidRPr="005B5D5D">
              <w:rPr>
                <w:lang w:val="id-ID"/>
              </w:rPr>
              <w:t>≥ 0.70</w:t>
            </w:r>
          </w:p>
        </w:tc>
        <w:tc>
          <w:tcPr>
            <w:tcW w:w="1579" w:type="dxa"/>
            <w:vMerge w:val="restart"/>
          </w:tcPr>
          <w:p w14:paraId="38568EE5" w14:textId="77777777" w:rsidR="005B5D5D" w:rsidRPr="005B5D5D" w:rsidRDefault="005B5D5D" w:rsidP="005B5D5D">
            <w:pPr>
              <w:pStyle w:val="IsiArtikel"/>
              <w:ind w:firstLine="18"/>
              <w:rPr>
                <w:lang w:val="id-ID"/>
              </w:rPr>
            </w:pPr>
          </w:p>
          <w:p w14:paraId="6BB4ADD9" w14:textId="77777777" w:rsidR="005B5D5D" w:rsidRPr="005B5D5D" w:rsidRDefault="005B5D5D" w:rsidP="005B5D5D">
            <w:pPr>
              <w:pStyle w:val="IsiArtikel"/>
              <w:ind w:firstLine="18"/>
              <w:rPr>
                <w:lang w:val="id-ID"/>
              </w:rPr>
            </w:pPr>
          </w:p>
          <w:p w14:paraId="0D7E42B0" w14:textId="77777777" w:rsidR="005B5D5D" w:rsidRPr="005B5D5D" w:rsidRDefault="005B5D5D" w:rsidP="005B5D5D">
            <w:pPr>
              <w:pStyle w:val="IsiArtikel"/>
              <w:ind w:firstLine="18"/>
              <w:rPr>
                <w:lang w:val="id-ID"/>
              </w:rPr>
            </w:pPr>
            <w:r w:rsidRPr="005B5D5D">
              <w:rPr>
                <w:lang w:val="id-ID"/>
              </w:rPr>
              <w:t>Valid</w:t>
            </w:r>
          </w:p>
        </w:tc>
      </w:tr>
      <w:tr w:rsidR="005B5D5D" w:rsidRPr="005B5D5D" w14:paraId="5AA29E85" w14:textId="77777777" w:rsidTr="005B5D5D">
        <w:trPr>
          <w:jc w:val="center"/>
        </w:trPr>
        <w:tc>
          <w:tcPr>
            <w:tcW w:w="1755" w:type="dxa"/>
            <w:vMerge/>
          </w:tcPr>
          <w:p w14:paraId="54D0CC97" w14:textId="77777777" w:rsidR="005B5D5D" w:rsidRPr="005B5D5D" w:rsidRDefault="005B5D5D" w:rsidP="005B5D5D">
            <w:pPr>
              <w:pStyle w:val="IsiArtikel"/>
              <w:rPr>
                <w:lang w:val="id-ID"/>
              </w:rPr>
            </w:pPr>
          </w:p>
        </w:tc>
        <w:tc>
          <w:tcPr>
            <w:tcW w:w="580" w:type="dxa"/>
          </w:tcPr>
          <w:p w14:paraId="6945938C" w14:textId="77777777" w:rsidR="005B5D5D" w:rsidRPr="005B5D5D" w:rsidRDefault="005B5D5D" w:rsidP="005B5D5D">
            <w:pPr>
              <w:pStyle w:val="IsiArtikel"/>
              <w:ind w:firstLine="18"/>
              <w:rPr>
                <w:lang w:val="id-ID"/>
              </w:rPr>
            </w:pPr>
            <w:r w:rsidRPr="005B5D5D">
              <w:rPr>
                <w:lang w:val="id-ID"/>
              </w:rPr>
              <w:t>X2</w:t>
            </w:r>
          </w:p>
        </w:tc>
        <w:tc>
          <w:tcPr>
            <w:tcW w:w="949" w:type="dxa"/>
          </w:tcPr>
          <w:p w14:paraId="2D3A41C5" w14:textId="77777777" w:rsidR="005B5D5D" w:rsidRPr="005B5D5D" w:rsidRDefault="005B5D5D" w:rsidP="005B5D5D">
            <w:pPr>
              <w:pStyle w:val="IsiArtikel"/>
              <w:ind w:firstLine="18"/>
              <w:rPr>
                <w:lang w:val="id-ID"/>
              </w:rPr>
            </w:pPr>
            <w:r w:rsidRPr="005B5D5D">
              <w:rPr>
                <w:lang w:val="id-ID"/>
              </w:rPr>
              <w:t>0.916</w:t>
            </w:r>
          </w:p>
        </w:tc>
        <w:tc>
          <w:tcPr>
            <w:tcW w:w="1529" w:type="dxa"/>
            <w:vMerge/>
          </w:tcPr>
          <w:p w14:paraId="2EF9E93A" w14:textId="77777777" w:rsidR="005B5D5D" w:rsidRPr="005B5D5D" w:rsidRDefault="005B5D5D" w:rsidP="005B5D5D">
            <w:pPr>
              <w:pStyle w:val="IsiArtikel"/>
              <w:ind w:firstLine="18"/>
              <w:rPr>
                <w:lang w:val="id-ID"/>
              </w:rPr>
            </w:pPr>
          </w:p>
        </w:tc>
        <w:tc>
          <w:tcPr>
            <w:tcW w:w="1579" w:type="dxa"/>
            <w:vMerge/>
          </w:tcPr>
          <w:p w14:paraId="44751490" w14:textId="77777777" w:rsidR="005B5D5D" w:rsidRPr="005B5D5D" w:rsidRDefault="005B5D5D" w:rsidP="005B5D5D">
            <w:pPr>
              <w:pStyle w:val="IsiArtikel"/>
              <w:ind w:firstLine="18"/>
              <w:rPr>
                <w:lang w:val="id-ID"/>
              </w:rPr>
            </w:pPr>
          </w:p>
        </w:tc>
      </w:tr>
      <w:tr w:rsidR="005B5D5D" w:rsidRPr="005B5D5D" w14:paraId="3E0954D5" w14:textId="77777777" w:rsidTr="005B5D5D">
        <w:trPr>
          <w:jc w:val="center"/>
        </w:trPr>
        <w:tc>
          <w:tcPr>
            <w:tcW w:w="1755" w:type="dxa"/>
            <w:vMerge/>
          </w:tcPr>
          <w:p w14:paraId="2BA835BA" w14:textId="77777777" w:rsidR="005B5D5D" w:rsidRPr="005B5D5D" w:rsidRDefault="005B5D5D" w:rsidP="005B5D5D">
            <w:pPr>
              <w:pStyle w:val="IsiArtikel"/>
              <w:rPr>
                <w:lang w:val="id-ID"/>
              </w:rPr>
            </w:pPr>
          </w:p>
        </w:tc>
        <w:tc>
          <w:tcPr>
            <w:tcW w:w="580" w:type="dxa"/>
          </w:tcPr>
          <w:p w14:paraId="6F21D923" w14:textId="77777777" w:rsidR="005B5D5D" w:rsidRPr="005B5D5D" w:rsidRDefault="005B5D5D" w:rsidP="005B5D5D">
            <w:pPr>
              <w:pStyle w:val="IsiArtikel"/>
              <w:ind w:firstLine="18"/>
              <w:rPr>
                <w:lang w:val="id-ID"/>
              </w:rPr>
            </w:pPr>
            <w:r w:rsidRPr="005B5D5D">
              <w:rPr>
                <w:lang w:val="id-ID"/>
              </w:rPr>
              <w:t>X3</w:t>
            </w:r>
          </w:p>
        </w:tc>
        <w:tc>
          <w:tcPr>
            <w:tcW w:w="949" w:type="dxa"/>
          </w:tcPr>
          <w:p w14:paraId="0094193E" w14:textId="77777777" w:rsidR="005B5D5D" w:rsidRPr="005B5D5D" w:rsidRDefault="005B5D5D" w:rsidP="005B5D5D">
            <w:pPr>
              <w:pStyle w:val="IsiArtikel"/>
              <w:ind w:firstLine="18"/>
              <w:rPr>
                <w:lang w:val="id-ID"/>
              </w:rPr>
            </w:pPr>
            <w:r w:rsidRPr="005B5D5D">
              <w:rPr>
                <w:lang w:val="id-ID"/>
              </w:rPr>
              <w:t>0.898</w:t>
            </w:r>
          </w:p>
        </w:tc>
        <w:tc>
          <w:tcPr>
            <w:tcW w:w="1529" w:type="dxa"/>
            <w:vMerge/>
          </w:tcPr>
          <w:p w14:paraId="4C990703" w14:textId="77777777" w:rsidR="005B5D5D" w:rsidRPr="005B5D5D" w:rsidRDefault="005B5D5D" w:rsidP="005B5D5D">
            <w:pPr>
              <w:pStyle w:val="IsiArtikel"/>
              <w:ind w:firstLine="18"/>
              <w:rPr>
                <w:lang w:val="id-ID"/>
              </w:rPr>
            </w:pPr>
          </w:p>
        </w:tc>
        <w:tc>
          <w:tcPr>
            <w:tcW w:w="1579" w:type="dxa"/>
            <w:vMerge/>
          </w:tcPr>
          <w:p w14:paraId="25AECD5E" w14:textId="77777777" w:rsidR="005B5D5D" w:rsidRPr="005B5D5D" w:rsidRDefault="005B5D5D" w:rsidP="005B5D5D">
            <w:pPr>
              <w:pStyle w:val="IsiArtikel"/>
              <w:ind w:firstLine="18"/>
              <w:rPr>
                <w:lang w:val="id-ID"/>
              </w:rPr>
            </w:pPr>
          </w:p>
        </w:tc>
      </w:tr>
      <w:tr w:rsidR="005B5D5D" w:rsidRPr="005B5D5D" w14:paraId="32AEEF7B" w14:textId="77777777" w:rsidTr="005B5D5D">
        <w:trPr>
          <w:jc w:val="center"/>
        </w:trPr>
        <w:tc>
          <w:tcPr>
            <w:tcW w:w="1755" w:type="dxa"/>
            <w:vMerge/>
          </w:tcPr>
          <w:p w14:paraId="07084660" w14:textId="77777777" w:rsidR="005B5D5D" w:rsidRPr="005B5D5D" w:rsidRDefault="005B5D5D" w:rsidP="005B5D5D">
            <w:pPr>
              <w:pStyle w:val="IsiArtikel"/>
              <w:rPr>
                <w:lang w:val="id-ID"/>
              </w:rPr>
            </w:pPr>
          </w:p>
        </w:tc>
        <w:tc>
          <w:tcPr>
            <w:tcW w:w="580" w:type="dxa"/>
          </w:tcPr>
          <w:p w14:paraId="63807FEE" w14:textId="77777777" w:rsidR="005B5D5D" w:rsidRPr="005B5D5D" w:rsidRDefault="005B5D5D" w:rsidP="005B5D5D">
            <w:pPr>
              <w:pStyle w:val="IsiArtikel"/>
              <w:ind w:firstLine="18"/>
              <w:rPr>
                <w:lang w:val="id-ID"/>
              </w:rPr>
            </w:pPr>
            <w:r w:rsidRPr="005B5D5D">
              <w:rPr>
                <w:lang w:val="id-ID"/>
              </w:rPr>
              <w:t>X4</w:t>
            </w:r>
          </w:p>
        </w:tc>
        <w:tc>
          <w:tcPr>
            <w:tcW w:w="949" w:type="dxa"/>
          </w:tcPr>
          <w:p w14:paraId="53B8A9FF" w14:textId="77777777" w:rsidR="005B5D5D" w:rsidRPr="005B5D5D" w:rsidRDefault="005B5D5D" w:rsidP="005B5D5D">
            <w:pPr>
              <w:pStyle w:val="IsiArtikel"/>
              <w:ind w:firstLine="18"/>
              <w:rPr>
                <w:lang w:val="id-ID"/>
              </w:rPr>
            </w:pPr>
            <w:r w:rsidRPr="005B5D5D">
              <w:rPr>
                <w:lang w:val="id-ID"/>
              </w:rPr>
              <w:t>0.869</w:t>
            </w:r>
          </w:p>
        </w:tc>
        <w:tc>
          <w:tcPr>
            <w:tcW w:w="1529" w:type="dxa"/>
            <w:vMerge/>
          </w:tcPr>
          <w:p w14:paraId="6E5E81FC" w14:textId="77777777" w:rsidR="005B5D5D" w:rsidRPr="005B5D5D" w:rsidRDefault="005B5D5D" w:rsidP="005B5D5D">
            <w:pPr>
              <w:pStyle w:val="IsiArtikel"/>
              <w:ind w:firstLine="18"/>
              <w:rPr>
                <w:lang w:val="id-ID"/>
              </w:rPr>
            </w:pPr>
          </w:p>
        </w:tc>
        <w:tc>
          <w:tcPr>
            <w:tcW w:w="1579" w:type="dxa"/>
            <w:vMerge/>
          </w:tcPr>
          <w:p w14:paraId="3AADA565" w14:textId="77777777" w:rsidR="005B5D5D" w:rsidRPr="005B5D5D" w:rsidRDefault="005B5D5D" w:rsidP="005B5D5D">
            <w:pPr>
              <w:pStyle w:val="IsiArtikel"/>
              <w:ind w:firstLine="18"/>
              <w:rPr>
                <w:lang w:val="id-ID"/>
              </w:rPr>
            </w:pPr>
          </w:p>
        </w:tc>
      </w:tr>
      <w:tr w:rsidR="005B5D5D" w:rsidRPr="005B5D5D" w14:paraId="1D845FA7" w14:textId="77777777" w:rsidTr="005B5D5D">
        <w:trPr>
          <w:jc w:val="center"/>
        </w:trPr>
        <w:tc>
          <w:tcPr>
            <w:tcW w:w="1755" w:type="dxa"/>
            <w:vMerge w:val="restart"/>
          </w:tcPr>
          <w:p w14:paraId="7C2608B6" w14:textId="77777777" w:rsidR="005B5D5D" w:rsidRPr="005B5D5D" w:rsidRDefault="005B5D5D" w:rsidP="005B5D5D">
            <w:pPr>
              <w:pStyle w:val="IsiArtikel"/>
              <w:rPr>
                <w:lang w:val="id-ID"/>
              </w:rPr>
            </w:pPr>
            <w:r w:rsidRPr="005B5D5D">
              <w:rPr>
                <w:lang w:val="id-ID"/>
              </w:rPr>
              <w:t>Y</w:t>
            </w:r>
          </w:p>
        </w:tc>
        <w:tc>
          <w:tcPr>
            <w:tcW w:w="580" w:type="dxa"/>
          </w:tcPr>
          <w:p w14:paraId="5A2935D0" w14:textId="77777777" w:rsidR="005B5D5D" w:rsidRPr="005B5D5D" w:rsidRDefault="005B5D5D" w:rsidP="005B5D5D">
            <w:pPr>
              <w:pStyle w:val="IsiArtikel"/>
              <w:ind w:firstLine="18"/>
              <w:rPr>
                <w:lang w:val="id-ID"/>
              </w:rPr>
            </w:pPr>
            <w:r w:rsidRPr="005B5D5D">
              <w:rPr>
                <w:lang w:val="id-ID"/>
              </w:rPr>
              <w:t>Y1</w:t>
            </w:r>
          </w:p>
        </w:tc>
        <w:tc>
          <w:tcPr>
            <w:tcW w:w="949" w:type="dxa"/>
          </w:tcPr>
          <w:p w14:paraId="7A02449A" w14:textId="77777777" w:rsidR="005B5D5D" w:rsidRPr="005B5D5D" w:rsidRDefault="005B5D5D" w:rsidP="005B5D5D">
            <w:pPr>
              <w:pStyle w:val="IsiArtikel"/>
              <w:ind w:firstLine="18"/>
              <w:rPr>
                <w:lang w:val="id-ID"/>
              </w:rPr>
            </w:pPr>
            <w:r w:rsidRPr="005B5D5D">
              <w:rPr>
                <w:lang w:val="id-ID"/>
              </w:rPr>
              <w:t>0.820</w:t>
            </w:r>
          </w:p>
        </w:tc>
        <w:tc>
          <w:tcPr>
            <w:tcW w:w="1529" w:type="dxa"/>
            <w:vMerge w:val="restart"/>
          </w:tcPr>
          <w:p w14:paraId="440EB232" w14:textId="77777777" w:rsidR="005B5D5D" w:rsidRPr="005B5D5D" w:rsidRDefault="005B5D5D" w:rsidP="005B5D5D">
            <w:pPr>
              <w:pStyle w:val="IsiArtikel"/>
              <w:ind w:firstLine="18"/>
              <w:rPr>
                <w:lang w:val="id-ID"/>
              </w:rPr>
            </w:pPr>
            <w:r w:rsidRPr="005B5D5D">
              <w:rPr>
                <w:lang w:val="id-ID"/>
              </w:rPr>
              <w:t>≥ 0.70</w:t>
            </w:r>
          </w:p>
        </w:tc>
        <w:tc>
          <w:tcPr>
            <w:tcW w:w="1579" w:type="dxa"/>
            <w:vMerge w:val="restart"/>
          </w:tcPr>
          <w:p w14:paraId="02D6F186" w14:textId="77777777" w:rsidR="005B5D5D" w:rsidRPr="005B5D5D" w:rsidRDefault="005B5D5D" w:rsidP="005B5D5D">
            <w:pPr>
              <w:pStyle w:val="IsiArtikel"/>
              <w:ind w:firstLine="18"/>
              <w:rPr>
                <w:lang w:val="id-ID"/>
              </w:rPr>
            </w:pPr>
          </w:p>
          <w:p w14:paraId="0AFC4E7E" w14:textId="77777777" w:rsidR="005B5D5D" w:rsidRPr="005B5D5D" w:rsidRDefault="005B5D5D" w:rsidP="005B5D5D">
            <w:pPr>
              <w:pStyle w:val="IsiArtikel"/>
              <w:ind w:firstLine="18"/>
              <w:rPr>
                <w:lang w:val="id-ID"/>
              </w:rPr>
            </w:pPr>
          </w:p>
          <w:p w14:paraId="0C5BDCB8" w14:textId="77777777" w:rsidR="005B5D5D" w:rsidRPr="005B5D5D" w:rsidRDefault="005B5D5D" w:rsidP="005B5D5D">
            <w:pPr>
              <w:pStyle w:val="IsiArtikel"/>
              <w:ind w:firstLine="18"/>
              <w:rPr>
                <w:lang w:val="id-ID"/>
              </w:rPr>
            </w:pPr>
          </w:p>
          <w:p w14:paraId="3B2F3801" w14:textId="77777777" w:rsidR="005B5D5D" w:rsidRPr="005B5D5D" w:rsidRDefault="005B5D5D" w:rsidP="005B5D5D">
            <w:pPr>
              <w:pStyle w:val="IsiArtikel"/>
              <w:ind w:firstLine="18"/>
              <w:rPr>
                <w:lang w:val="id-ID"/>
              </w:rPr>
            </w:pPr>
            <w:r w:rsidRPr="005B5D5D">
              <w:rPr>
                <w:lang w:val="id-ID"/>
              </w:rPr>
              <w:t>Valid</w:t>
            </w:r>
          </w:p>
        </w:tc>
      </w:tr>
      <w:tr w:rsidR="005B5D5D" w:rsidRPr="005B5D5D" w14:paraId="0BF51551" w14:textId="77777777" w:rsidTr="005B5D5D">
        <w:trPr>
          <w:jc w:val="center"/>
        </w:trPr>
        <w:tc>
          <w:tcPr>
            <w:tcW w:w="1755" w:type="dxa"/>
            <w:vMerge/>
          </w:tcPr>
          <w:p w14:paraId="7A563BB8" w14:textId="77777777" w:rsidR="005B5D5D" w:rsidRPr="005B5D5D" w:rsidRDefault="005B5D5D" w:rsidP="005B5D5D">
            <w:pPr>
              <w:pStyle w:val="IsiArtikel"/>
              <w:rPr>
                <w:lang w:val="id-ID"/>
              </w:rPr>
            </w:pPr>
          </w:p>
        </w:tc>
        <w:tc>
          <w:tcPr>
            <w:tcW w:w="580" w:type="dxa"/>
          </w:tcPr>
          <w:p w14:paraId="593DE892" w14:textId="77777777" w:rsidR="005B5D5D" w:rsidRPr="005B5D5D" w:rsidRDefault="005B5D5D" w:rsidP="005B5D5D">
            <w:pPr>
              <w:pStyle w:val="IsiArtikel"/>
              <w:ind w:firstLine="18"/>
              <w:rPr>
                <w:lang w:val="id-ID"/>
              </w:rPr>
            </w:pPr>
            <w:r w:rsidRPr="005B5D5D">
              <w:rPr>
                <w:lang w:val="id-ID"/>
              </w:rPr>
              <w:t>Y2</w:t>
            </w:r>
          </w:p>
        </w:tc>
        <w:tc>
          <w:tcPr>
            <w:tcW w:w="949" w:type="dxa"/>
          </w:tcPr>
          <w:p w14:paraId="37100414" w14:textId="77777777" w:rsidR="005B5D5D" w:rsidRPr="005B5D5D" w:rsidRDefault="005B5D5D" w:rsidP="005B5D5D">
            <w:pPr>
              <w:pStyle w:val="IsiArtikel"/>
              <w:ind w:firstLine="18"/>
              <w:rPr>
                <w:lang w:val="id-ID"/>
              </w:rPr>
            </w:pPr>
            <w:r w:rsidRPr="005B5D5D">
              <w:rPr>
                <w:lang w:val="id-ID"/>
              </w:rPr>
              <w:t>0.853</w:t>
            </w:r>
          </w:p>
        </w:tc>
        <w:tc>
          <w:tcPr>
            <w:tcW w:w="1529" w:type="dxa"/>
            <w:vMerge/>
          </w:tcPr>
          <w:p w14:paraId="7C794156" w14:textId="77777777" w:rsidR="005B5D5D" w:rsidRPr="005B5D5D" w:rsidRDefault="005B5D5D" w:rsidP="005B5D5D">
            <w:pPr>
              <w:pStyle w:val="IsiArtikel"/>
              <w:rPr>
                <w:lang w:val="id-ID"/>
              </w:rPr>
            </w:pPr>
          </w:p>
        </w:tc>
        <w:tc>
          <w:tcPr>
            <w:tcW w:w="1579" w:type="dxa"/>
            <w:vMerge/>
          </w:tcPr>
          <w:p w14:paraId="52CC8AC9" w14:textId="77777777" w:rsidR="005B5D5D" w:rsidRPr="005B5D5D" w:rsidRDefault="005B5D5D" w:rsidP="005B5D5D">
            <w:pPr>
              <w:pStyle w:val="IsiArtikel"/>
              <w:rPr>
                <w:lang w:val="id-ID"/>
              </w:rPr>
            </w:pPr>
          </w:p>
        </w:tc>
      </w:tr>
      <w:tr w:rsidR="005B5D5D" w:rsidRPr="005B5D5D" w14:paraId="2CE1DC4E" w14:textId="77777777" w:rsidTr="005B5D5D">
        <w:trPr>
          <w:jc w:val="center"/>
        </w:trPr>
        <w:tc>
          <w:tcPr>
            <w:tcW w:w="1755" w:type="dxa"/>
            <w:vMerge/>
          </w:tcPr>
          <w:p w14:paraId="543F852A" w14:textId="77777777" w:rsidR="005B5D5D" w:rsidRPr="005B5D5D" w:rsidRDefault="005B5D5D" w:rsidP="005B5D5D">
            <w:pPr>
              <w:pStyle w:val="IsiArtikel"/>
              <w:rPr>
                <w:lang w:val="id-ID"/>
              </w:rPr>
            </w:pPr>
          </w:p>
        </w:tc>
        <w:tc>
          <w:tcPr>
            <w:tcW w:w="580" w:type="dxa"/>
          </w:tcPr>
          <w:p w14:paraId="23E473B3" w14:textId="77777777" w:rsidR="005B5D5D" w:rsidRPr="005B5D5D" w:rsidRDefault="005B5D5D" w:rsidP="005B5D5D">
            <w:pPr>
              <w:pStyle w:val="IsiArtikel"/>
              <w:ind w:firstLine="18"/>
              <w:rPr>
                <w:lang w:val="id-ID"/>
              </w:rPr>
            </w:pPr>
            <w:r w:rsidRPr="005B5D5D">
              <w:rPr>
                <w:lang w:val="id-ID"/>
              </w:rPr>
              <w:t>Y3</w:t>
            </w:r>
          </w:p>
        </w:tc>
        <w:tc>
          <w:tcPr>
            <w:tcW w:w="949" w:type="dxa"/>
          </w:tcPr>
          <w:p w14:paraId="0E3772E5" w14:textId="77777777" w:rsidR="005B5D5D" w:rsidRPr="005B5D5D" w:rsidRDefault="005B5D5D" w:rsidP="005B5D5D">
            <w:pPr>
              <w:pStyle w:val="IsiArtikel"/>
              <w:ind w:firstLine="18"/>
              <w:rPr>
                <w:lang w:val="id-ID"/>
              </w:rPr>
            </w:pPr>
            <w:r w:rsidRPr="005B5D5D">
              <w:rPr>
                <w:lang w:val="id-ID"/>
              </w:rPr>
              <w:t>0.862</w:t>
            </w:r>
          </w:p>
        </w:tc>
        <w:tc>
          <w:tcPr>
            <w:tcW w:w="1529" w:type="dxa"/>
            <w:vMerge/>
          </w:tcPr>
          <w:p w14:paraId="003F7F01" w14:textId="77777777" w:rsidR="005B5D5D" w:rsidRPr="005B5D5D" w:rsidRDefault="005B5D5D" w:rsidP="005B5D5D">
            <w:pPr>
              <w:pStyle w:val="IsiArtikel"/>
              <w:rPr>
                <w:lang w:val="id-ID"/>
              </w:rPr>
            </w:pPr>
          </w:p>
        </w:tc>
        <w:tc>
          <w:tcPr>
            <w:tcW w:w="1579" w:type="dxa"/>
            <w:vMerge/>
          </w:tcPr>
          <w:p w14:paraId="1EF80B9A" w14:textId="77777777" w:rsidR="005B5D5D" w:rsidRPr="005B5D5D" w:rsidRDefault="005B5D5D" w:rsidP="005B5D5D">
            <w:pPr>
              <w:pStyle w:val="IsiArtikel"/>
              <w:rPr>
                <w:lang w:val="id-ID"/>
              </w:rPr>
            </w:pPr>
          </w:p>
        </w:tc>
      </w:tr>
      <w:tr w:rsidR="005B5D5D" w:rsidRPr="005B5D5D" w14:paraId="58DCD422" w14:textId="77777777" w:rsidTr="005B5D5D">
        <w:trPr>
          <w:jc w:val="center"/>
        </w:trPr>
        <w:tc>
          <w:tcPr>
            <w:tcW w:w="1755" w:type="dxa"/>
            <w:vMerge/>
          </w:tcPr>
          <w:p w14:paraId="6FCD5787" w14:textId="77777777" w:rsidR="005B5D5D" w:rsidRPr="005B5D5D" w:rsidRDefault="005B5D5D" w:rsidP="005B5D5D">
            <w:pPr>
              <w:pStyle w:val="IsiArtikel"/>
              <w:rPr>
                <w:lang w:val="id-ID"/>
              </w:rPr>
            </w:pPr>
          </w:p>
        </w:tc>
        <w:tc>
          <w:tcPr>
            <w:tcW w:w="580" w:type="dxa"/>
          </w:tcPr>
          <w:p w14:paraId="33A3C2EA" w14:textId="77777777" w:rsidR="005B5D5D" w:rsidRPr="005B5D5D" w:rsidRDefault="005B5D5D" w:rsidP="005B5D5D">
            <w:pPr>
              <w:pStyle w:val="IsiArtikel"/>
              <w:ind w:firstLine="18"/>
              <w:rPr>
                <w:lang w:val="id-ID"/>
              </w:rPr>
            </w:pPr>
            <w:r w:rsidRPr="005B5D5D">
              <w:rPr>
                <w:lang w:val="id-ID"/>
              </w:rPr>
              <w:t>Y4</w:t>
            </w:r>
          </w:p>
        </w:tc>
        <w:tc>
          <w:tcPr>
            <w:tcW w:w="949" w:type="dxa"/>
          </w:tcPr>
          <w:p w14:paraId="2C796200" w14:textId="77777777" w:rsidR="005B5D5D" w:rsidRPr="005B5D5D" w:rsidRDefault="005B5D5D" w:rsidP="005B5D5D">
            <w:pPr>
              <w:pStyle w:val="IsiArtikel"/>
              <w:ind w:firstLine="18"/>
              <w:rPr>
                <w:lang w:val="id-ID"/>
              </w:rPr>
            </w:pPr>
            <w:r w:rsidRPr="005B5D5D">
              <w:rPr>
                <w:lang w:val="id-ID"/>
              </w:rPr>
              <w:t>0.856</w:t>
            </w:r>
          </w:p>
        </w:tc>
        <w:tc>
          <w:tcPr>
            <w:tcW w:w="1529" w:type="dxa"/>
            <w:vMerge/>
          </w:tcPr>
          <w:p w14:paraId="47B16F6B" w14:textId="77777777" w:rsidR="005B5D5D" w:rsidRPr="005B5D5D" w:rsidRDefault="005B5D5D" w:rsidP="005B5D5D">
            <w:pPr>
              <w:pStyle w:val="IsiArtikel"/>
              <w:rPr>
                <w:lang w:val="id-ID"/>
              </w:rPr>
            </w:pPr>
          </w:p>
        </w:tc>
        <w:tc>
          <w:tcPr>
            <w:tcW w:w="1579" w:type="dxa"/>
            <w:vMerge/>
          </w:tcPr>
          <w:p w14:paraId="7D0C3867" w14:textId="77777777" w:rsidR="005B5D5D" w:rsidRPr="005B5D5D" w:rsidRDefault="005B5D5D" w:rsidP="005B5D5D">
            <w:pPr>
              <w:pStyle w:val="IsiArtikel"/>
              <w:rPr>
                <w:lang w:val="id-ID"/>
              </w:rPr>
            </w:pPr>
          </w:p>
        </w:tc>
      </w:tr>
      <w:tr w:rsidR="005B5D5D" w:rsidRPr="005B5D5D" w14:paraId="00849662" w14:textId="77777777" w:rsidTr="005B5D5D">
        <w:trPr>
          <w:jc w:val="center"/>
        </w:trPr>
        <w:tc>
          <w:tcPr>
            <w:tcW w:w="1755" w:type="dxa"/>
            <w:vMerge/>
          </w:tcPr>
          <w:p w14:paraId="2AC2FAFD" w14:textId="77777777" w:rsidR="005B5D5D" w:rsidRPr="005B5D5D" w:rsidRDefault="005B5D5D" w:rsidP="005B5D5D">
            <w:pPr>
              <w:pStyle w:val="IsiArtikel"/>
              <w:rPr>
                <w:lang w:val="id-ID"/>
              </w:rPr>
            </w:pPr>
          </w:p>
        </w:tc>
        <w:tc>
          <w:tcPr>
            <w:tcW w:w="580" w:type="dxa"/>
          </w:tcPr>
          <w:p w14:paraId="15237F33" w14:textId="77777777" w:rsidR="005B5D5D" w:rsidRPr="005B5D5D" w:rsidRDefault="005B5D5D" w:rsidP="005B5D5D">
            <w:pPr>
              <w:pStyle w:val="IsiArtikel"/>
              <w:ind w:firstLine="18"/>
              <w:rPr>
                <w:lang w:val="id-ID"/>
              </w:rPr>
            </w:pPr>
            <w:r w:rsidRPr="005B5D5D">
              <w:rPr>
                <w:lang w:val="id-ID"/>
              </w:rPr>
              <w:t>Y5</w:t>
            </w:r>
          </w:p>
        </w:tc>
        <w:tc>
          <w:tcPr>
            <w:tcW w:w="949" w:type="dxa"/>
          </w:tcPr>
          <w:p w14:paraId="0DD37F5A" w14:textId="77777777" w:rsidR="005B5D5D" w:rsidRPr="005B5D5D" w:rsidRDefault="005B5D5D" w:rsidP="005B5D5D">
            <w:pPr>
              <w:pStyle w:val="IsiArtikel"/>
              <w:ind w:firstLine="18"/>
              <w:rPr>
                <w:lang w:val="id-ID"/>
              </w:rPr>
            </w:pPr>
            <w:r w:rsidRPr="005B5D5D">
              <w:rPr>
                <w:lang w:val="id-ID"/>
              </w:rPr>
              <w:t>0.835</w:t>
            </w:r>
          </w:p>
        </w:tc>
        <w:tc>
          <w:tcPr>
            <w:tcW w:w="1529" w:type="dxa"/>
            <w:vMerge/>
          </w:tcPr>
          <w:p w14:paraId="05C95F8A" w14:textId="77777777" w:rsidR="005B5D5D" w:rsidRPr="005B5D5D" w:rsidRDefault="005B5D5D" w:rsidP="005B5D5D">
            <w:pPr>
              <w:pStyle w:val="IsiArtikel"/>
              <w:rPr>
                <w:lang w:val="id-ID"/>
              </w:rPr>
            </w:pPr>
          </w:p>
        </w:tc>
        <w:tc>
          <w:tcPr>
            <w:tcW w:w="1579" w:type="dxa"/>
            <w:vMerge/>
          </w:tcPr>
          <w:p w14:paraId="1962DB52" w14:textId="77777777" w:rsidR="005B5D5D" w:rsidRPr="005B5D5D" w:rsidRDefault="005B5D5D" w:rsidP="005B5D5D">
            <w:pPr>
              <w:pStyle w:val="IsiArtikel"/>
              <w:rPr>
                <w:lang w:val="id-ID"/>
              </w:rPr>
            </w:pPr>
          </w:p>
        </w:tc>
      </w:tr>
    </w:tbl>
    <w:p w14:paraId="165444E0" w14:textId="77777777" w:rsidR="005B5D5D" w:rsidRDefault="005B5D5D" w:rsidP="005B5D5D">
      <w:pPr>
        <w:pStyle w:val="NormalWeb"/>
        <w:spacing w:before="0" w:beforeAutospacing="0" w:after="0" w:afterAutospacing="0" w:line="276" w:lineRule="auto"/>
        <w:ind w:firstLine="567"/>
        <w:jc w:val="both"/>
        <w:rPr>
          <w:color w:val="000000"/>
        </w:rPr>
      </w:pPr>
      <w:r w:rsidRPr="00D70C90">
        <w:rPr>
          <w:color w:val="000000"/>
        </w:rPr>
        <w:t xml:space="preserve">Source: Processed data using </w:t>
      </w:r>
      <w:proofErr w:type="spellStart"/>
      <w:r w:rsidRPr="00D70C90">
        <w:rPr>
          <w:color w:val="000000"/>
        </w:rPr>
        <w:t>SmartPLS</w:t>
      </w:r>
      <w:proofErr w:type="spellEnd"/>
      <w:r w:rsidRPr="00D70C90">
        <w:rPr>
          <w:color w:val="000000"/>
        </w:rPr>
        <w:t xml:space="preserve"> 3.0 (2025)</w:t>
      </w:r>
    </w:p>
    <w:p w14:paraId="0F028989" w14:textId="0520B72D" w:rsidR="005B5D5D" w:rsidRDefault="005B5D5D" w:rsidP="005B5D5D">
      <w:pPr>
        <w:pStyle w:val="NormalWeb"/>
        <w:spacing w:before="0" w:beforeAutospacing="0" w:after="0" w:afterAutospacing="0" w:line="276" w:lineRule="auto"/>
        <w:ind w:firstLine="567"/>
        <w:jc w:val="both"/>
        <w:rPr>
          <w:color w:val="000000"/>
        </w:rPr>
      </w:pPr>
      <w:r w:rsidRPr="005B5D5D">
        <w:rPr>
          <w:color w:val="000000"/>
        </w:rPr>
        <w:t xml:space="preserve">The outer model analysis results show that all indicators in constructs X, M, and Y have outer loading values above 0.70. According to Hair et al. (2021), this value indicates that each indicator </w:t>
      </w:r>
      <w:r w:rsidR="005927AE">
        <w:rPr>
          <w:color w:val="000000"/>
        </w:rPr>
        <w:t>can</w:t>
      </w:r>
      <w:r w:rsidRPr="005B5D5D">
        <w:rPr>
          <w:color w:val="000000"/>
        </w:rPr>
        <w:t xml:space="preserve"> significantly reflect the latent construct, thus meeting the convergent validity criteria.</w:t>
      </w:r>
    </w:p>
    <w:p w14:paraId="42880365" w14:textId="77777777" w:rsidR="005B5D5D" w:rsidRPr="005B5D5D" w:rsidRDefault="005B5D5D" w:rsidP="005927AE">
      <w:pPr>
        <w:pStyle w:val="IsiArtikel"/>
        <w:jc w:val="center"/>
      </w:pPr>
      <w:r w:rsidRPr="005B5D5D">
        <w:t>Table 2. Construct Reliability Test Results</w:t>
      </w:r>
    </w:p>
    <w:tbl>
      <w:tblPr>
        <w:tblStyle w:val="TableGrid"/>
        <w:tblW w:w="0" w:type="auto"/>
        <w:jc w:val="center"/>
        <w:tblLook w:val="04A0" w:firstRow="1" w:lastRow="0" w:firstColumn="1" w:lastColumn="0" w:noHBand="0" w:noVBand="1"/>
      </w:tblPr>
      <w:tblGrid>
        <w:gridCol w:w="1089"/>
        <w:gridCol w:w="821"/>
        <w:gridCol w:w="2238"/>
        <w:gridCol w:w="1954"/>
        <w:gridCol w:w="1315"/>
      </w:tblGrid>
      <w:tr w:rsidR="005B5D5D" w:rsidRPr="005B5D5D" w14:paraId="55F2B555" w14:textId="77777777" w:rsidTr="006C4F68">
        <w:trPr>
          <w:jc w:val="center"/>
        </w:trPr>
        <w:tc>
          <w:tcPr>
            <w:tcW w:w="1089" w:type="dxa"/>
            <w:hideMark/>
          </w:tcPr>
          <w:p w14:paraId="4B257561" w14:textId="1749E0E9" w:rsidR="005B5D5D" w:rsidRPr="005B5D5D" w:rsidRDefault="005B5D5D" w:rsidP="005B5D5D">
            <w:pPr>
              <w:pStyle w:val="IsiArtikel"/>
              <w:ind w:firstLine="72"/>
              <w:rPr>
                <w:lang w:val="id-ID"/>
              </w:rPr>
            </w:pPr>
            <w:proofErr w:type="spellStart"/>
            <w:r>
              <w:rPr>
                <w:lang w:val="id-ID"/>
              </w:rPr>
              <w:t>Contruct</w:t>
            </w:r>
            <w:proofErr w:type="spellEnd"/>
          </w:p>
        </w:tc>
        <w:tc>
          <w:tcPr>
            <w:tcW w:w="821" w:type="dxa"/>
            <w:hideMark/>
          </w:tcPr>
          <w:p w14:paraId="7714F4DC" w14:textId="77777777" w:rsidR="005B5D5D" w:rsidRPr="005B5D5D" w:rsidRDefault="005B5D5D" w:rsidP="005B5D5D">
            <w:pPr>
              <w:pStyle w:val="IsiArtikel"/>
              <w:ind w:firstLine="72"/>
              <w:rPr>
                <w:lang w:val="id-ID"/>
              </w:rPr>
            </w:pPr>
            <w:r w:rsidRPr="005B5D5D">
              <w:rPr>
                <w:lang w:val="id-ID"/>
              </w:rPr>
              <w:t>AVE</w:t>
            </w:r>
          </w:p>
        </w:tc>
        <w:tc>
          <w:tcPr>
            <w:tcW w:w="2238" w:type="dxa"/>
            <w:hideMark/>
          </w:tcPr>
          <w:p w14:paraId="7A0287F7" w14:textId="77777777" w:rsidR="005B5D5D" w:rsidRPr="005B5D5D" w:rsidRDefault="005B5D5D" w:rsidP="005B5D5D">
            <w:pPr>
              <w:pStyle w:val="IsiArtikel"/>
              <w:ind w:firstLine="72"/>
              <w:rPr>
                <w:lang w:val="id-ID"/>
              </w:rPr>
            </w:pPr>
            <w:proofErr w:type="spellStart"/>
            <w:r w:rsidRPr="005B5D5D">
              <w:rPr>
                <w:lang w:val="id-ID"/>
              </w:rPr>
              <w:t>Composite</w:t>
            </w:r>
            <w:proofErr w:type="spellEnd"/>
            <w:r w:rsidRPr="005B5D5D">
              <w:rPr>
                <w:lang w:val="id-ID"/>
              </w:rPr>
              <w:t xml:space="preserve"> </w:t>
            </w:r>
            <w:proofErr w:type="spellStart"/>
            <w:r w:rsidRPr="005B5D5D">
              <w:rPr>
                <w:lang w:val="id-ID"/>
              </w:rPr>
              <w:t>Reliability</w:t>
            </w:r>
            <w:proofErr w:type="spellEnd"/>
          </w:p>
        </w:tc>
        <w:tc>
          <w:tcPr>
            <w:tcW w:w="1954" w:type="dxa"/>
            <w:hideMark/>
          </w:tcPr>
          <w:p w14:paraId="4E270C3C" w14:textId="77777777" w:rsidR="005B5D5D" w:rsidRPr="005B5D5D" w:rsidRDefault="005B5D5D" w:rsidP="005B5D5D">
            <w:pPr>
              <w:pStyle w:val="IsiArtikel"/>
              <w:ind w:firstLine="72"/>
              <w:rPr>
                <w:lang w:val="id-ID"/>
              </w:rPr>
            </w:pPr>
            <w:proofErr w:type="spellStart"/>
            <w:r w:rsidRPr="005B5D5D">
              <w:rPr>
                <w:lang w:val="id-ID"/>
              </w:rPr>
              <w:t>Cronbach’s</w:t>
            </w:r>
            <w:proofErr w:type="spellEnd"/>
            <w:r w:rsidRPr="005B5D5D">
              <w:rPr>
                <w:lang w:val="id-ID"/>
              </w:rPr>
              <w:t xml:space="preserve"> </w:t>
            </w:r>
            <w:proofErr w:type="spellStart"/>
            <w:r w:rsidRPr="005B5D5D">
              <w:rPr>
                <w:lang w:val="id-ID"/>
              </w:rPr>
              <w:t>Alpha</w:t>
            </w:r>
            <w:proofErr w:type="spellEnd"/>
          </w:p>
        </w:tc>
        <w:tc>
          <w:tcPr>
            <w:tcW w:w="1315" w:type="dxa"/>
            <w:hideMark/>
          </w:tcPr>
          <w:p w14:paraId="4B0D3D3A" w14:textId="66F03BE9" w:rsidR="005B5D5D" w:rsidRPr="005B5D5D" w:rsidRDefault="005B5D5D" w:rsidP="005B5D5D">
            <w:pPr>
              <w:pStyle w:val="IsiArtikel"/>
              <w:ind w:firstLine="72"/>
              <w:rPr>
                <w:lang w:val="id-ID"/>
              </w:rPr>
            </w:pPr>
            <w:proofErr w:type="spellStart"/>
            <w:r>
              <w:rPr>
                <w:lang w:val="id-ID"/>
              </w:rPr>
              <w:t>Description</w:t>
            </w:r>
            <w:proofErr w:type="spellEnd"/>
          </w:p>
        </w:tc>
      </w:tr>
      <w:tr w:rsidR="005B5D5D" w:rsidRPr="005B5D5D" w14:paraId="779196D2" w14:textId="77777777" w:rsidTr="006C4F68">
        <w:trPr>
          <w:jc w:val="center"/>
        </w:trPr>
        <w:tc>
          <w:tcPr>
            <w:tcW w:w="1089" w:type="dxa"/>
            <w:hideMark/>
          </w:tcPr>
          <w:p w14:paraId="5B2360DC" w14:textId="77777777" w:rsidR="005B5D5D" w:rsidRPr="005B5D5D" w:rsidRDefault="005B5D5D" w:rsidP="005B5D5D">
            <w:pPr>
              <w:pStyle w:val="IsiArtikel"/>
              <w:ind w:firstLine="72"/>
              <w:rPr>
                <w:lang w:val="id-ID"/>
              </w:rPr>
            </w:pPr>
            <w:r w:rsidRPr="005B5D5D">
              <w:rPr>
                <w:lang w:val="id-ID"/>
              </w:rPr>
              <w:t>M</w:t>
            </w:r>
          </w:p>
        </w:tc>
        <w:tc>
          <w:tcPr>
            <w:tcW w:w="821" w:type="dxa"/>
            <w:hideMark/>
          </w:tcPr>
          <w:p w14:paraId="7747AFBC" w14:textId="77777777" w:rsidR="005B5D5D" w:rsidRPr="005B5D5D" w:rsidRDefault="005B5D5D" w:rsidP="005B5D5D">
            <w:pPr>
              <w:pStyle w:val="IsiArtikel"/>
              <w:ind w:firstLine="72"/>
              <w:rPr>
                <w:lang w:val="id-ID"/>
              </w:rPr>
            </w:pPr>
            <w:r w:rsidRPr="005B5D5D">
              <w:rPr>
                <w:lang w:val="id-ID"/>
              </w:rPr>
              <w:t>0.84</w:t>
            </w:r>
          </w:p>
        </w:tc>
        <w:tc>
          <w:tcPr>
            <w:tcW w:w="2238" w:type="dxa"/>
            <w:hideMark/>
          </w:tcPr>
          <w:p w14:paraId="142DBB02" w14:textId="77777777" w:rsidR="005B5D5D" w:rsidRPr="005B5D5D" w:rsidRDefault="005B5D5D" w:rsidP="005B5D5D">
            <w:pPr>
              <w:pStyle w:val="IsiArtikel"/>
              <w:ind w:firstLine="72"/>
              <w:rPr>
                <w:lang w:val="id-ID"/>
              </w:rPr>
            </w:pPr>
            <w:r w:rsidRPr="005B5D5D">
              <w:rPr>
                <w:lang w:val="id-ID"/>
              </w:rPr>
              <w:t>0.95</w:t>
            </w:r>
          </w:p>
        </w:tc>
        <w:tc>
          <w:tcPr>
            <w:tcW w:w="1954" w:type="dxa"/>
            <w:hideMark/>
          </w:tcPr>
          <w:p w14:paraId="396BEB02" w14:textId="77777777" w:rsidR="005B5D5D" w:rsidRPr="005B5D5D" w:rsidRDefault="005B5D5D" w:rsidP="005B5D5D">
            <w:pPr>
              <w:pStyle w:val="IsiArtikel"/>
              <w:ind w:firstLine="72"/>
              <w:rPr>
                <w:lang w:val="id-ID"/>
              </w:rPr>
            </w:pPr>
            <w:r w:rsidRPr="005B5D5D">
              <w:rPr>
                <w:lang w:val="id-ID"/>
              </w:rPr>
              <w:t>0.93</w:t>
            </w:r>
          </w:p>
        </w:tc>
        <w:tc>
          <w:tcPr>
            <w:tcW w:w="1315" w:type="dxa"/>
            <w:hideMark/>
          </w:tcPr>
          <w:p w14:paraId="7C2376CD" w14:textId="5D7EDBE2" w:rsidR="005B5D5D" w:rsidRPr="005B5D5D" w:rsidRDefault="005B5D5D" w:rsidP="005B5D5D">
            <w:pPr>
              <w:pStyle w:val="IsiArtikel"/>
              <w:ind w:firstLine="72"/>
              <w:rPr>
                <w:lang w:val="id-ID"/>
              </w:rPr>
            </w:pPr>
            <w:proofErr w:type="spellStart"/>
            <w:r w:rsidRPr="005B5D5D">
              <w:rPr>
                <w:lang w:val="id-ID"/>
              </w:rPr>
              <w:t>Reliab</w:t>
            </w:r>
            <w:r>
              <w:rPr>
                <w:lang w:val="id-ID"/>
              </w:rPr>
              <w:t>le</w:t>
            </w:r>
            <w:proofErr w:type="spellEnd"/>
          </w:p>
        </w:tc>
      </w:tr>
      <w:tr w:rsidR="005B5D5D" w:rsidRPr="005B5D5D" w14:paraId="0C88E9BA" w14:textId="77777777" w:rsidTr="006C4F68">
        <w:trPr>
          <w:jc w:val="center"/>
        </w:trPr>
        <w:tc>
          <w:tcPr>
            <w:tcW w:w="1089" w:type="dxa"/>
            <w:hideMark/>
          </w:tcPr>
          <w:p w14:paraId="2753FC56" w14:textId="77777777" w:rsidR="005B5D5D" w:rsidRPr="005B5D5D" w:rsidRDefault="005B5D5D" w:rsidP="005B5D5D">
            <w:pPr>
              <w:pStyle w:val="IsiArtikel"/>
              <w:ind w:firstLine="72"/>
              <w:rPr>
                <w:lang w:val="id-ID"/>
              </w:rPr>
            </w:pPr>
            <w:r w:rsidRPr="005B5D5D">
              <w:rPr>
                <w:lang w:val="id-ID"/>
              </w:rPr>
              <w:t>X</w:t>
            </w:r>
          </w:p>
        </w:tc>
        <w:tc>
          <w:tcPr>
            <w:tcW w:w="821" w:type="dxa"/>
            <w:hideMark/>
          </w:tcPr>
          <w:p w14:paraId="5C04476E" w14:textId="77777777" w:rsidR="005B5D5D" w:rsidRPr="005B5D5D" w:rsidRDefault="005B5D5D" w:rsidP="005B5D5D">
            <w:pPr>
              <w:pStyle w:val="IsiArtikel"/>
              <w:ind w:firstLine="72"/>
              <w:rPr>
                <w:lang w:val="id-ID"/>
              </w:rPr>
            </w:pPr>
            <w:r w:rsidRPr="005B5D5D">
              <w:rPr>
                <w:lang w:val="id-ID"/>
              </w:rPr>
              <w:t>0.77</w:t>
            </w:r>
          </w:p>
        </w:tc>
        <w:tc>
          <w:tcPr>
            <w:tcW w:w="2238" w:type="dxa"/>
            <w:hideMark/>
          </w:tcPr>
          <w:p w14:paraId="2B353F26" w14:textId="77777777" w:rsidR="005B5D5D" w:rsidRPr="005B5D5D" w:rsidRDefault="005B5D5D" w:rsidP="005B5D5D">
            <w:pPr>
              <w:pStyle w:val="IsiArtikel"/>
              <w:ind w:firstLine="72"/>
              <w:rPr>
                <w:lang w:val="id-ID"/>
              </w:rPr>
            </w:pPr>
            <w:r w:rsidRPr="005B5D5D">
              <w:rPr>
                <w:lang w:val="id-ID"/>
              </w:rPr>
              <w:t>0.93</w:t>
            </w:r>
          </w:p>
        </w:tc>
        <w:tc>
          <w:tcPr>
            <w:tcW w:w="1954" w:type="dxa"/>
            <w:hideMark/>
          </w:tcPr>
          <w:p w14:paraId="34C455C5" w14:textId="77777777" w:rsidR="005B5D5D" w:rsidRPr="005B5D5D" w:rsidRDefault="005B5D5D" w:rsidP="005B5D5D">
            <w:pPr>
              <w:pStyle w:val="IsiArtikel"/>
              <w:ind w:firstLine="72"/>
              <w:rPr>
                <w:lang w:val="id-ID"/>
              </w:rPr>
            </w:pPr>
            <w:r w:rsidRPr="005B5D5D">
              <w:rPr>
                <w:lang w:val="id-ID"/>
              </w:rPr>
              <w:t>0.90</w:t>
            </w:r>
          </w:p>
        </w:tc>
        <w:tc>
          <w:tcPr>
            <w:tcW w:w="1315" w:type="dxa"/>
            <w:hideMark/>
          </w:tcPr>
          <w:p w14:paraId="6B1B2C8C" w14:textId="047D6F73" w:rsidR="005B5D5D" w:rsidRPr="005B5D5D" w:rsidRDefault="005B5D5D" w:rsidP="005B5D5D">
            <w:pPr>
              <w:pStyle w:val="IsiArtikel"/>
              <w:ind w:firstLine="72"/>
              <w:rPr>
                <w:lang w:val="id-ID"/>
              </w:rPr>
            </w:pPr>
            <w:proofErr w:type="spellStart"/>
            <w:r w:rsidRPr="005B5D5D">
              <w:rPr>
                <w:lang w:val="id-ID"/>
              </w:rPr>
              <w:t>Reliab</w:t>
            </w:r>
            <w:r>
              <w:rPr>
                <w:lang w:val="id-ID"/>
              </w:rPr>
              <w:t>le</w:t>
            </w:r>
            <w:proofErr w:type="spellEnd"/>
          </w:p>
        </w:tc>
      </w:tr>
      <w:tr w:rsidR="005B5D5D" w:rsidRPr="005B5D5D" w14:paraId="7D38D038" w14:textId="77777777" w:rsidTr="006C4F68">
        <w:trPr>
          <w:jc w:val="center"/>
        </w:trPr>
        <w:tc>
          <w:tcPr>
            <w:tcW w:w="1089" w:type="dxa"/>
            <w:hideMark/>
          </w:tcPr>
          <w:p w14:paraId="7B7B4993" w14:textId="77777777" w:rsidR="005B5D5D" w:rsidRPr="005B5D5D" w:rsidRDefault="005B5D5D" w:rsidP="005B5D5D">
            <w:pPr>
              <w:pStyle w:val="IsiArtikel"/>
              <w:ind w:firstLine="72"/>
              <w:rPr>
                <w:lang w:val="id-ID"/>
              </w:rPr>
            </w:pPr>
            <w:r w:rsidRPr="005B5D5D">
              <w:rPr>
                <w:lang w:val="id-ID"/>
              </w:rPr>
              <w:t>Y</w:t>
            </w:r>
          </w:p>
        </w:tc>
        <w:tc>
          <w:tcPr>
            <w:tcW w:w="821" w:type="dxa"/>
            <w:hideMark/>
          </w:tcPr>
          <w:p w14:paraId="43C297C5" w14:textId="77777777" w:rsidR="005B5D5D" w:rsidRPr="005B5D5D" w:rsidRDefault="005B5D5D" w:rsidP="005B5D5D">
            <w:pPr>
              <w:pStyle w:val="IsiArtikel"/>
              <w:ind w:firstLine="72"/>
              <w:rPr>
                <w:lang w:val="id-ID"/>
              </w:rPr>
            </w:pPr>
            <w:r w:rsidRPr="005B5D5D">
              <w:rPr>
                <w:lang w:val="id-ID"/>
              </w:rPr>
              <w:t>0.72</w:t>
            </w:r>
          </w:p>
        </w:tc>
        <w:tc>
          <w:tcPr>
            <w:tcW w:w="2238" w:type="dxa"/>
            <w:hideMark/>
          </w:tcPr>
          <w:p w14:paraId="1B4534B7" w14:textId="77777777" w:rsidR="005B5D5D" w:rsidRPr="005B5D5D" w:rsidRDefault="005B5D5D" w:rsidP="005B5D5D">
            <w:pPr>
              <w:pStyle w:val="IsiArtikel"/>
              <w:ind w:firstLine="72"/>
              <w:rPr>
                <w:lang w:val="id-ID"/>
              </w:rPr>
            </w:pPr>
            <w:r w:rsidRPr="005B5D5D">
              <w:rPr>
                <w:lang w:val="id-ID"/>
              </w:rPr>
              <w:t>0.93</w:t>
            </w:r>
          </w:p>
        </w:tc>
        <w:tc>
          <w:tcPr>
            <w:tcW w:w="1954" w:type="dxa"/>
            <w:hideMark/>
          </w:tcPr>
          <w:p w14:paraId="49040348" w14:textId="77777777" w:rsidR="005B5D5D" w:rsidRPr="005B5D5D" w:rsidRDefault="005B5D5D" w:rsidP="005B5D5D">
            <w:pPr>
              <w:pStyle w:val="IsiArtikel"/>
              <w:ind w:firstLine="72"/>
              <w:rPr>
                <w:lang w:val="id-ID"/>
              </w:rPr>
            </w:pPr>
            <w:r w:rsidRPr="005B5D5D">
              <w:rPr>
                <w:lang w:val="id-ID"/>
              </w:rPr>
              <w:t>0.91</w:t>
            </w:r>
          </w:p>
        </w:tc>
        <w:tc>
          <w:tcPr>
            <w:tcW w:w="1315" w:type="dxa"/>
            <w:hideMark/>
          </w:tcPr>
          <w:p w14:paraId="39FEC0D7" w14:textId="50C6D699" w:rsidR="005B5D5D" w:rsidRPr="005B5D5D" w:rsidRDefault="005B5D5D" w:rsidP="005B5D5D">
            <w:pPr>
              <w:pStyle w:val="IsiArtikel"/>
              <w:ind w:firstLine="72"/>
              <w:rPr>
                <w:lang w:val="id-ID"/>
              </w:rPr>
            </w:pPr>
            <w:proofErr w:type="spellStart"/>
            <w:r w:rsidRPr="005B5D5D">
              <w:rPr>
                <w:lang w:val="id-ID"/>
              </w:rPr>
              <w:t>Reliabl</w:t>
            </w:r>
            <w:r>
              <w:rPr>
                <w:lang w:val="id-ID"/>
              </w:rPr>
              <w:t>e</w:t>
            </w:r>
            <w:proofErr w:type="spellEnd"/>
          </w:p>
        </w:tc>
      </w:tr>
    </w:tbl>
    <w:p w14:paraId="689D92CF" w14:textId="77777777" w:rsidR="006C4F68" w:rsidRDefault="006C4F68" w:rsidP="006C4F68">
      <w:pPr>
        <w:pStyle w:val="NormalWeb"/>
        <w:spacing w:before="0" w:beforeAutospacing="0" w:after="0" w:afterAutospacing="0" w:line="276" w:lineRule="auto"/>
        <w:ind w:firstLine="567"/>
        <w:jc w:val="both"/>
        <w:rPr>
          <w:color w:val="000000"/>
        </w:rPr>
      </w:pPr>
      <w:r w:rsidRPr="00D70C90">
        <w:rPr>
          <w:color w:val="000000"/>
        </w:rPr>
        <w:t xml:space="preserve">Source: Processed data using </w:t>
      </w:r>
      <w:proofErr w:type="spellStart"/>
      <w:r w:rsidRPr="00D70C90">
        <w:rPr>
          <w:color w:val="000000"/>
        </w:rPr>
        <w:t>SmartPLS</w:t>
      </w:r>
      <w:proofErr w:type="spellEnd"/>
      <w:r w:rsidRPr="00D70C90">
        <w:rPr>
          <w:color w:val="000000"/>
        </w:rPr>
        <w:t xml:space="preserve"> 3.0 (2025)</w:t>
      </w:r>
    </w:p>
    <w:p w14:paraId="3CB04712" w14:textId="1DF48E68" w:rsidR="006C4F68" w:rsidRPr="006C4F68" w:rsidRDefault="006C4F68" w:rsidP="006C4F68">
      <w:pPr>
        <w:pStyle w:val="NormalWeb"/>
        <w:spacing w:before="0" w:beforeAutospacing="0" w:after="0" w:afterAutospacing="0" w:line="276" w:lineRule="auto"/>
        <w:jc w:val="both"/>
        <w:rPr>
          <w:color w:val="000000"/>
        </w:rPr>
      </w:pPr>
      <w:r w:rsidRPr="006C4F68">
        <w:rPr>
          <w:color w:val="000000"/>
        </w:rPr>
        <w:t>In addition, the AVE value for each construct was above 0.50, indicating that more than 50% of the indicator variance could be explained by the latent construct. The Composite Reliability and Cronbach's Alpha values were also above 0.70, indicating high internal consistency among the indicators (Hair et al., 2021).</w:t>
      </w:r>
    </w:p>
    <w:p w14:paraId="18A2E328" w14:textId="77777777" w:rsidR="006C4F68" w:rsidRPr="006C4F68" w:rsidRDefault="006C4F68" w:rsidP="005927AE">
      <w:pPr>
        <w:pStyle w:val="IsiArtikel"/>
        <w:jc w:val="center"/>
      </w:pPr>
      <w:r w:rsidRPr="006C4F68">
        <w:t>Table 4. Results of Discriminant Validity Test (Fornell-Larcker Criterion)</w:t>
      </w:r>
    </w:p>
    <w:tbl>
      <w:tblPr>
        <w:tblStyle w:val="TableGrid"/>
        <w:tblW w:w="0" w:type="auto"/>
        <w:jc w:val="center"/>
        <w:tblLook w:val="04A0" w:firstRow="1" w:lastRow="0" w:firstColumn="1" w:lastColumn="0" w:noHBand="0" w:noVBand="1"/>
      </w:tblPr>
      <w:tblGrid>
        <w:gridCol w:w="1755"/>
        <w:gridCol w:w="1431"/>
        <w:gridCol w:w="1431"/>
        <w:gridCol w:w="1431"/>
      </w:tblGrid>
      <w:tr w:rsidR="006C4F68" w:rsidRPr="006C4F68" w14:paraId="3F0880DF" w14:textId="77777777" w:rsidTr="006C4F68">
        <w:trPr>
          <w:jc w:val="center"/>
        </w:trPr>
        <w:tc>
          <w:tcPr>
            <w:tcW w:w="1755" w:type="dxa"/>
            <w:hideMark/>
          </w:tcPr>
          <w:p w14:paraId="565CF77E" w14:textId="77777777" w:rsidR="006C4F68" w:rsidRPr="006C4F68" w:rsidRDefault="006C4F68" w:rsidP="006C4F68">
            <w:pPr>
              <w:pStyle w:val="IsiArtikel"/>
              <w:rPr>
                <w:lang w:val="id-ID"/>
              </w:rPr>
            </w:pPr>
            <w:proofErr w:type="spellStart"/>
            <w:r w:rsidRPr="006C4F68">
              <w:rPr>
                <w:lang w:val="id-ID"/>
              </w:rPr>
              <w:t>Konstruk</w:t>
            </w:r>
            <w:proofErr w:type="spellEnd"/>
          </w:p>
        </w:tc>
        <w:tc>
          <w:tcPr>
            <w:tcW w:w="1431" w:type="dxa"/>
            <w:hideMark/>
          </w:tcPr>
          <w:p w14:paraId="478F86F2" w14:textId="77777777" w:rsidR="006C4F68" w:rsidRPr="006C4F68" w:rsidRDefault="006C4F68" w:rsidP="006C4F68">
            <w:pPr>
              <w:pStyle w:val="IsiArtikel"/>
              <w:rPr>
                <w:lang w:val="id-ID"/>
              </w:rPr>
            </w:pPr>
            <w:r w:rsidRPr="006C4F68">
              <w:rPr>
                <w:lang w:val="id-ID"/>
              </w:rPr>
              <w:t>M</w:t>
            </w:r>
          </w:p>
        </w:tc>
        <w:tc>
          <w:tcPr>
            <w:tcW w:w="1431" w:type="dxa"/>
            <w:hideMark/>
          </w:tcPr>
          <w:p w14:paraId="6838DA83" w14:textId="77777777" w:rsidR="006C4F68" w:rsidRPr="006C4F68" w:rsidRDefault="006C4F68" w:rsidP="006C4F68">
            <w:pPr>
              <w:pStyle w:val="IsiArtikel"/>
              <w:rPr>
                <w:lang w:val="id-ID"/>
              </w:rPr>
            </w:pPr>
            <w:r w:rsidRPr="006C4F68">
              <w:rPr>
                <w:lang w:val="id-ID"/>
              </w:rPr>
              <w:t>X</w:t>
            </w:r>
          </w:p>
        </w:tc>
        <w:tc>
          <w:tcPr>
            <w:tcW w:w="0" w:type="auto"/>
            <w:hideMark/>
          </w:tcPr>
          <w:p w14:paraId="6823C34E" w14:textId="77777777" w:rsidR="006C4F68" w:rsidRPr="006C4F68" w:rsidRDefault="006C4F68" w:rsidP="006C4F68">
            <w:pPr>
              <w:pStyle w:val="IsiArtikel"/>
              <w:rPr>
                <w:lang w:val="id-ID"/>
              </w:rPr>
            </w:pPr>
            <w:r w:rsidRPr="006C4F68">
              <w:rPr>
                <w:lang w:val="id-ID"/>
              </w:rPr>
              <w:t>Y</w:t>
            </w:r>
          </w:p>
        </w:tc>
      </w:tr>
      <w:tr w:rsidR="006C4F68" w:rsidRPr="006C4F68" w14:paraId="7A098516" w14:textId="77777777" w:rsidTr="006C4F68">
        <w:trPr>
          <w:jc w:val="center"/>
        </w:trPr>
        <w:tc>
          <w:tcPr>
            <w:tcW w:w="1755" w:type="dxa"/>
            <w:hideMark/>
          </w:tcPr>
          <w:p w14:paraId="4444B651" w14:textId="77777777" w:rsidR="006C4F68" w:rsidRPr="006C4F68" w:rsidRDefault="006C4F68" w:rsidP="006C4F68">
            <w:pPr>
              <w:pStyle w:val="IsiArtikel"/>
              <w:rPr>
                <w:lang w:val="id-ID"/>
              </w:rPr>
            </w:pPr>
            <w:r w:rsidRPr="006C4F68">
              <w:rPr>
                <w:lang w:val="id-ID"/>
              </w:rPr>
              <w:t>M</w:t>
            </w:r>
          </w:p>
        </w:tc>
        <w:tc>
          <w:tcPr>
            <w:tcW w:w="1431" w:type="dxa"/>
            <w:hideMark/>
          </w:tcPr>
          <w:p w14:paraId="1B1309F5" w14:textId="77777777" w:rsidR="006C4F68" w:rsidRPr="006C4F68" w:rsidRDefault="006C4F68" w:rsidP="006C4F68">
            <w:pPr>
              <w:pStyle w:val="IsiArtikel"/>
              <w:rPr>
                <w:lang w:val="id-ID"/>
              </w:rPr>
            </w:pPr>
            <w:r w:rsidRPr="006C4F68">
              <w:rPr>
                <w:lang w:val="id-ID"/>
              </w:rPr>
              <w:t>0.916</w:t>
            </w:r>
          </w:p>
        </w:tc>
        <w:tc>
          <w:tcPr>
            <w:tcW w:w="1431" w:type="dxa"/>
            <w:hideMark/>
          </w:tcPr>
          <w:p w14:paraId="4471CF40" w14:textId="77777777" w:rsidR="006C4F68" w:rsidRPr="006C4F68" w:rsidRDefault="006C4F68" w:rsidP="006C4F68">
            <w:pPr>
              <w:pStyle w:val="IsiArtikel"/>
              <w:rPr>
                <w:lang w:val="id-ID"/>
              </w:rPr>
            </w:pPr>
          </w:p>
        </w:tc>
        <w:tc>
          <w:tcPr>
            <w:tcW w:w="0" w:type="auto"/>
            <w:hideMark/>
          </w:tcPr>
          <w:p w14:paraId="5D289C85" w14:textId="77777777" w:rsidR="006C4F68" w:rsidRPr="006C4F68" w:rsidRDefault="006C4F68" w:rsidP="006C4F68">
            <w:pPr>
              <w:pStyle w:val="IsiArtikel"/>
              <w:rPr>
                <w:lang w:val="id-ID"/>
              </w:rPr>
            </w:pPr>
          </w:p>
        </w:tc>
      </w:tr>
      <w:tr w:rsidR="006C4F68" w:rsidRPr="006C4F68" w14:paraId="4EE6AEA2" w14:textId="77777777" w:rsidTr="006C4F68">
        <w:trPr>
          <w:jc w:val="center"/>
        </w:trPr>
        <w:tc>
          <w:tcPr>
            <w:tcW w:w="1755" w:type="dxa"/>
            <w:hideMark/>
          </w:tcPr>
          <w:p w14:paraId="5A4396F9" w14:textId="77777777" w:rsidR="006C4F68" w:rsidRPr="006C4F68" w:rsidRDefault="006C4F68" w:rsidP="006C4F68">
            <w:pPr>
              <w:pStyle w:val="IsiArtikel"/>
              <w:rPr>
                <w:lang w:val="id-ID"/>
              </w:rPr>
            </w:pPr>
            <w:r w:rsidRPr="006C4F68">
              <w:rPr>
                <w:lang w:val="id-ID"/>
              </w:rPr>
              <w:t>X</w:t>
            </w:r>
          </w:p>
        </w:tc>
        <w:tc>
          <w:tcPr>
            <w:tcW w:w="1431" w:type="dxa"/>
            <w:hideMark/>
          </w:tcPr>
          <w:p w14:paraId="6E03C391" w14:textId="77777777" w:rsidR="006C4F68" w:rsidRPr="006C4F68" w:rsidRDefault="006C4F68" w:rsidP="006C4F68">
            <w:pPr>
              <w:pStyle w:val="IsiArtikel"/>
              <w:rPr>
                <w:lang w:val="id-ID"/>
              </w:rPr>
            </w:pPr>
            <w:r w:rsidRPr="006C4F68">
              <w:rPr>
                <w:lang w:val="id-ID"/>
              </w:rPr>
              <w:t>0.68</w:t>
            </w:r>
          </w:p>
        </w:tc>
        <w:tc>
          <w:tcPr>
            <w:tcW w:w="1431" w:type="dxa"/>
            <w:hideMark/>
          </w:tcPr>
          <w:p w14:paraId="21728E35" w14:textId="77777777" w:rsidR="006C4F68" w:rsidRPr="006C4F68" w:rsidRDefault="006C4F68" w:rsidP="006C4F68">
            <w:pPr>
              <w:pStyle w:val="IsiArtikel"/>
              <w:rPr>
                <w:lang w:val="id-ID"/>
              </w:rPr>
            </w:pPr>
            <w:r w:rsidRPr="006C4F68">
              <w:rPr>
                <w:lang w:val="id-ID"/>
              </w:rPr>
              <w:t>0.877</w:t>
            </w:r>
          </w:p>
        </w:tc>
        <w:tc>
          <w:tcPr>
            <w:tcW w:w="0" w:type="auto"/>
            <w:hideMark/>
          </w:tcPr>
          <w:p w14:paraId="42C65CE6" w14:textId="77777777" w:rsidR="006C4F68" w:rsidRPr="006C4F68" w:rsidRDefault="006C4F68" w:rsidP="006C4F68">
            <w:pPr>
              <w:pStyle w:val="IsiArtikel"/>
              <w:rPr>
                <w:lang w:val="id-ID"/>
              </w:rPr>
            </w:pPr>
          </w:p>
        </w:tc>
      </w:tr>
      <w:tr w:rsidR="006C4F68" w:rsidRPr="006C4F68" w14:paraId="08767351" w14:textId="77777777" w:rsidTr="006C4F68">
        <w:trPr>
          <w:jc w:val="center"/>
        </w:trPr>
        <w:tc>
          <w:tcPr>
            <w:tcW w:w="1755" w:type="dxa"/>
            <w:hideMark/>
          </w:tcPr>
          <w:p w14:paraId="02C656D8" w14:textId="77777777" w:rsidR="006C4F68" w:rsidRPr="006C4F68" w:rsidRDefault="006C4F68" w:rsidP="006C4F68">
            <w:pPr>
              <w:pStyle w:val="IsiArtikel"/>
              <w:rPr>
                <w:lang w:val="id-ID"/>
              </w:rPr>
            </w:pPr>
            <w:r w:rsidRPr="006C4F68">
              <w:rPr>
                <w:lang w:val="id-ID"/>
              </w:rPr>
              <w:t>Y</w:t>
            </w:r>
          </w:p>
        </w:tc>
        <w:tc>
          <w:tcPr>
            <w:tcW w:w="1431" w:type="dxa"/>
            <w:hideMark/>
          </w:tcPr>
          <w:p w14:paraId="0DFE55B8" w14:textId="77777777" w:rsidR="006C4F68" w:rsidRPr="006C4F68" w:rsidRDefault="006C4F68" w:rsidP="006C4F68">
            <w:pPr>
              <w:pStyle w:val="IsiArtikel"/>
              <w:rPr>
                <w:lang w:val="id-ID"/>
              </w:rPr>
            </w:pPr>
            <w:r w:rsidRPr="006C4F68">
              <w:rPr>
                <w:lang w:val="id-ID"/>
              </w:rPr>
              <w:t>0.63</w:t>
            </w:r>
          </w:p>
        </w:tc>
        <w:tc>
          <w:tcPr>
            <w:tcW w:w="1431" w:type="dxa"/>
            <w:hideMark/>
          </w:tcPr>
          <w:p w14:paraId="712B1EA1" w14:textId="77777777" w:rsidR="006C4F68" w:rsidRPr="006C4F68" w:rsidRDefault="006C4F68" w:rsidP="006C4F68">
            <w:pPr>
              <w:pStyle w:val="IsiArtikel"/>
              <w:rPr>
                <w:lang w:val="id-ID"/>
              </w:rPr>
            </w:pPr>
            <w:r w:rsidRPr="006C4F68">
              <w:rPr>
                <w:lang w:val="id-ID"/>
              </w:rPr>
              <w:t>0.59</w:t>
            </w:r>
          </w:p>
        </w:tc>
        <w:tc>
          <w:tcPr>
            <w:tcW w:w="0" w:type="auto"/>
            <w:hideMark/>
          </w:tcPr>
          <w:p w14:paraId="1E42EC78" w14:textId="77777777" w:rsidR="006C4F68" w:rsidRPr="006C4F68" w:rsidRDefault="006C4F68" w:rsidP="006C4F68">
            <w:pPr>
              <w:pStyle w:val="IsiArtikel"/>
              <w:rPr>
                <w:lang w:val="id-ID"/>
              </w:rPr>
            </w:pPr>
            <w:r w:rsidRPr="006C4F68">
              <w:rPr>
                <w:lang w:val="id-ID"/>
              </w:rPr>
              <w:t>0.848</w:t>
            </w:r>
          </w:p>
        </w:tc>
      </w:tr>
    </w:tbl>
    <w:p w14:paraId="36632064" w14:textId="77777777" w:rsidR="006C4F68" w:rsidRDefault="006C4F68" w:rsidP="006C4F68">
      <w:pPr>
        <w:pStyle w:val="NormalWeb"/>
        <w:spacing w:before="0" w:beforeAutospacing="0" w:after="0" w:afterAutospacing="0" w:line="276" w:lineRule="auto"/>
        <w:ind w:firstLine="567"/>
        <w:jc w:val="both"/>
        <w:rPr>
          <w:color w:val="000000"/>
        </w:rPr>
      </w:pPr>
      <w:r w:rsidRPr="00D70C90">
        <w:rPr>
          <w:color w:val="000000"/>
        </w:rPr>
        <w:t xml:space="preserve">Source: Processed data using </w:t>
      </w:r>
      <w:proofErr w:type="spellStart"/>
      <w:r w:rsidRPr="00D70C90">
        <w:rPr>
          <w:color w:val="000000"/>
        </w:rPr>
        <w:t>SmartPLS</w:t>
      </w:r>
      <w:proofErr w:type="spellEnd"/>
      <w:r w:rsidRPr="00D70C90">
        <w:rPr>
          <w:color w:val="000000"/>
        </w:rPr>
        <w:t xml:space="preserve"> 3.0 (2025)</w:t>
      </w:r>
    </w:p>
    <w:p w14:paraId="665675DD" w14:textId="0BA16111" w:rsidR="006C4F68" w:rsidRDefault="006C4F68" w:rsidP="006C4F68">
      <w:pPr>
        <w:pStyle w:val="NormalWeb"/>
        <w:spacing w:before="0" w:beforeAutospacing="0" w:after="0" w:afterAutospacing="0" w:line="276" w:lineRule="auto"/>
        <w:ind w:firstLine="567"/>
        <w:jc w:val="both"/>
        <w:rPr>
          <w:color w:val="000000"/>
        </w:rPr>
      </w:pPr>
      <w:r w:rsidRPr="006C4F68">
        <w:rPr>
          <w:color w:val="000000"/>
        </w:rPr>
        <w:t xml:space="preserve">Discriminant validity testing using the Fornell–Larcker criteria showed that the AVE square root value for each construct was greater than the correlation between other constructs. This indicates that each construct has good discrimination, or in other words, the construct </w:t>
      </w:r>
      <w:r w:rsidR="005927AE">
        <w:rPr>
          <w:color w:val="000000"/>
        </w:rPr>
        <w:t>can</w:t>
      </w:r>
      <w:r w:rsidRPr="006C4F68">
        <w:rPr>
          <w:color w:val="000000"/>
        </w:rPr>
        <w:t xml:space="preserve"> distinguish itself from other constructs (Fornell &amp; Larcker, 1981).</w:t>
      </w:r>
    </w:p>
    <w:p w14:paraId="58B2DDEE" w14:textId="77777777" w:rsidR="006C4F68" w:rsidRDefault="006C4F68" w:rsidP="006C4F68">
      <w:pPr>
        <w:pStyle w:val="NormalWeb"/>
        <w:spacing w:before="0" w:beforeAutospacing="0" w:after="0" w:afterAutospacing="0" w:line="276" w:lineRule="auto"/>
        <w:ind w:firstLine="567"/>
        <w:jc w:val="both"/>
        <w:rPr>
          <w:color w:val="000000"/>
        </w:rPr>
      </w:pPr>
    </w:p>
    <w:p w14:paraId="32A6E60E" w14:textId="2D66041A" w:rsidR="007D6A74" w:rsidRPr="00826E44" w:rsidRDefault="00451D2D" w:rsidP="00AA3486">
      <w:pPr>
        <w:pStyle w:val="NormalWeb"/>
        <w:spacing w:before="0" w:beforeAutospacing="0" w:after="0" w:afterAutospacing="0" w:line="276" w:lineRule="auto"/>
        <w:jc w:val="both"/>
        <w:rPr>
          <w:color w:val="000000"/>
        </w:rPr>
      </w:pPr>
      <w:r w:rsidRPr="00826E44">
        <w:rPr>
          <w:b/>
          <w:bCs/>
          <w:color w:val="000000"/>
        </w:rPr>
        <w:lastRenderedPageBreak/>
        <w:t>3.2</w:t>
      </w:r>
      <w:r w:rsidR="00DB5CB1">
        <w:rPr>
          <w:b/>
          <w:bCs/>
          <w:color w:val="000000"/>
        </w:rPr>
        <w:t>.</w:t>
      </w:r>
      <w:r w:rsidRPr="00826E44">
        <w:rPr>
          <w:b/>
          <w:bCs/>
          <w:color w:val="000000"/>
        </w:rPr>
        <w:t xml:space="preserve"> </w:t>
      </w:r>
      <w:r w:rsidR="006C4F68" w:rsidRPr="006C4F68">
        <w:rPr>
          <w:b/>
          <w:bCs/>
          <w:color w:val="000000"/>
        </w:rPr>
        <w:t>Structural Model Analysis (Inner Model)</w:t>
      </w:r>
    </w:p>
    <w:p w14:paraId="4A86505C" w14:textId="77777777" w:rsidR="00DB5CB1" w:rsidRDefault="00DB5CB1" w:rsidP="005927AE">
      <w:pPr>
        <w:pStyle w:val="NormalWeb"/>
        <w:spacing w:before="0" w:beforeAutospacing="0" w:after="0" w:afterAutospacing="0" w:line="276" w:lineRule="auto"/>
        <w:ind w:left="426"/>
        <w:jc w:val="center"/>
        <w:rPr>
          <w:color w:val="000000"/>
        </w:rPr>
      </w:pPr>
      <w:r>
        <w:rPr>
          <w:noProof/>
          <w:color w:val="000000"/>
        </w:rPr>
        <w:drawing>
          <wp:inline distT="0" distB="0" distL="0" distR="0" wp14:anchorId="439898EE" wp14:editId="32D2A464">
            <wp:extent cx="3980815" cy="3493135"/>
            <wp:effectExtent l="0" t="0" r="635" b="0"/>
            <wp:docPr id="12111698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0815" cy="3493135"/>
                    </a:xfrm>
                    <a:prstGeom prst="rect">
                      <a:avLst/>
                    </a:prstGeom>
                    <a:noFill/>
                  </pic:spPr>
                </pic:pic>
              </a:graphicData>
            </a:graphic>
          </wp:inline>
        </w:drawing>
      </w:r>
    </w:p>
    <w:p w14:paraId="1D4981B0" w14:textId="6D21F379" w:rsidR="00DB5CB1" w:rsidRPr="00DB5CB1" w:rsidRDefault="00DB5CB1" w:rsidP="005927AE">
      <w:pPr>
        <w:pStyle w:val="IsiArtikel"/>
        <w:jc w:val="center"/>
      </w:pPr>
      <w:r w:rsidRPr="00DB5CB1">
        <w:t>Figure 2. Structural Model (Inner Model)</w:t>
      </w:r>
    </w:p>
    <w:p w14:paraId="466CE03D" w14:textId="77777777" w:rsidR="00DB5CB1" w:rsidRPr="00DB5CB1" w:rsidRDefault="00DB5CB1" w:rsidP="005927AE">
      <w:pPr>
        <w:pStyle w:val="IsiArtikel"/>
        <w:jc w:val="center"/>
      </w:pPr>
      <w:r w:rsidRPr="00DB5CB1">
        <w:t>Table 5. Collinearity Test (VIF)</w:t>
      </w:r>
    </w:p>
    <w:tbl>
      <w:tblPr>
        <w:tblStyle w:val="TableGrid"/>
        <w:tblW w:w="0" w:type="auto"/>
        <w:jc w:val="center"/>
        <w:tblLook w:val="04A0" w:firstRow="1" w:lastRow="0" w:firstColumn="1" w:lastColumn="0" w:noHBand="0" w:noVBand="1"/>
      </w:tblPr>
      <w:tblGrid>
        <w:gridCol w:w="1940"/>
        <w:gridCol w:w="1104"/>
        <w:gridCol w:w="820"/>
        <w:gridCol w:w="2649"/>
      </w:tblGrid>
      <w:tr w:rsidR="00DB5CB1" w:rsidRPr="00DB5CB1" w14:paraId="2060C5F2" w14:textId="77777777" w:rsidTr="00DB5CB1">
        <w:trPr>
          <w:jc w:val="center"/>
        </w:trPr>
        <w:tc>
          <w:tcPr>
            <w:tcW w:w="1940" w:type="dxa"/>
            <w:hideMark/>
          </w:tcPr>
          <w:p w14:paraId="752F2887" w14:textId="7D6802EE" w:rsidR="00DB5CB1" w:rsidRPr="00DB5CB1" w:rsidRDefault="00DB5CB1" w:rsidP="00DB5CB1">
            <w:pPr>
              <w:pStyle w:val="IsiArtikel"/>
              <w:ind w:firstLine="0"/>
              <w:jc w:val="center"/>
              <w:rPr>
                <w:lang w:val="id-ID"/>
              </w:rPr>
            </w:pPr>
            <w:r w:rsidRPr="00DB5CB1">
              <w:t>Model Relationship</w:t>
            </w:r>
          </w:p>
        </w:tc>
        <w:tc>
          <w:tcPr>
            <w:tcW w:w="1104" w:type="dxa"/>
            <w:hideMark/>
          </w:tcPr>
          <w:p w14:paraId="2D32A8B9" w14:textId="538DC937" w:rsidR="00DB5CB1" w:rsidRPr="00DB5CB1" w:rsidRDefault="00DB5CB1" w:rsidP="00DB5CB1">
            <w:pPr>
              <w:pStyle w:val="IsiArtikel"/>
              <w:ind w:firstLine="0"/>
              <w:jc w:val="center"/>
              <w:rPr>
                <w:lang w:val="id-ID"/>
              </w:rPr>
            </w:pPr>
            <w:r w:rsidRPr="00DB5CB1">
              <w:t>Predictor</w:t>
            </w:r>
          </w:p>
        </w:tc>
        <w:tc>
          <w:tcPr>
            <w:tcW w:w="820" w:type="dxa"/>
            <w:hideMark/>
          </w:tcPr>
          <w:p w14:paraId="0B7F876B" w14:textId="77777777" w:rsidR="00DB5CB1" w:rsidRPr="00DB5CB1" w:rsidRDefault="00DB5CB1" w:rsidP="00DB5CB1">
            <w:pPr>
              <w:pStyle w:val="IsiArtikel"/>
              <w:ind w:firstLine="0"/>
              <w:jc w:val="center"/>
              <w:rPr>
                <w:lang w:val="id-ID"/>
              </w:rPr>
            </w:pPr>
            <w:r w:rsidRPr="00DB5CB1">
              <w:rPr>
                <w:lang w:val="id-ID"/>
              </w:rPr>
              <w:t>VIF</w:t>
            </w:r>
          </w:p>
        </w:tc>
        <w:tc>
          <w:tcPr>
            <w:tcW w:w="2649" w:type="dxa"/>
            <w:hideMark/>
          </w:tcPr>
          <w:p w14:paraId="367ACEEA" w14:textId="320A5618" w:rsidR="00DB5CB1" w:rsidRPr="00DB5CB1" w:rsidRDefault="00DB5CB1" w:rsidP="00DB5CB1">
            <w:pPr>
              <w:pStyle w:val="IsiArtikel"/>
              <w:ind w:firstLine="0"/>
              <w:jc w:val="center"/>
              <w:rPr>
                <w:lang w:val="id-ID"/>
              </w:rPr>
            </w:pPr>
            <w:proofErr w:type="spellStart"/>
            <w:r>
              <w:rPr>
                <w:lang w:val="id-ID"/>
              </w:rPr>
              <w:t>Description</w:t>
            </w:r>
            <w:proofErr w:type="spellEnd"/>
          </w:p>
        </w:tc>
      </w:tr>
      <w:tr w:rsidR="00DB5CB1" w:rsidRPr="00DB5CB1" w14:paraId="4C359F89" w14:textId="77777777" w:rsidTr="00DB5CB1">
        <w:trPr>
          <w:jc w:val="center"/>
        </w:trPr>
        <w:tc>
          <w:tcPr>
            <w:tcW w:w="1940" w:type="dxa"/>
            <w:hideMark/>
          </w:tcPr>
          <w:p w14:paraId="3B968DB6" w14:textId="77777777" w:rsidR="00DB5CB1" w:rsidRPr="00DB5CB1" w:rsidRDefault="00DB5CB1" w:rsidP="00DB5CB1">
            <w:pPr>
              <w:pStyle w:val="IsiArtikel"/>
              <w:ind w:firstLine="0"/>
              <w:jc w:val="center"/>
              <w:rPr>
                <w:lang w:val="id-ID"/>
              </w:rPr>
            </w:pPr>
            <w:r w:rsidRPr="00DB5CB1">
              <w:rPr>
                <w:lang w:val="id-ID"/>
              </w:rPr>
              <w:t>M ~ X</w:t>
            </w:r>
          </w:p>
        </w:tc>
        <w:tc>
          <w:tcPr>
            <w:tcW w:w="1104" w:type="dxa"/>
            <w:hideMark/>
          </w:tcPr>
          <w:p w14:paraId="19C74CD2" w14:textId="77777777" w:rsidR="00DB5CB1" w:rsidRPr="00DB5CB1" w:rsidRDefault="00DB5CB1" w:rsidP="00DB5CB1">
            <w:pPr>
              <w:pStyle w:val="IsiArtikel"/>
              <w:ind w:firstLine="0"/>
              <w:jc w:val="center"/>
              <w:rPr>
                <w:lang w:val="id-ID"/>
              </w:rPr>
            </w:pPr>
            <w:r w:rsidRPr="00DB5CB1">
              <w:rPr>
                <w:lang w:val="id-ID"/>
              </w:rPr>
              <w:t>X</w:t>
            </w:r>
          </w:p>
        </w:tc>
        <w:tc>
          <w:tcPr>
            <w:tcW w:w="820" w:type="dxa"/>
            <w:hideMark/>
          </w:tcPr>
          <w:p w14:paraId="0DDAD5A1" w14:textId="77777777" w:rsidR="00DB5CB1" w:rsidRPr="00DB5CB1" w:rsidRDefault="00DB5CB1" w:rsidP="00DB5CB1">
            <w:pPr>
              <w:pStyle w:val="IsiArtikel"/>
              <w:ind w:firstLine="0"/>
              <w:jc w:val="center"/>
              <w:rPr>
                <w:lang w:val="id-ID"/>
              </w:rPr>
            </w:pPr>
            <w:r w:rsidRPr="00DB5CB1">
              <w:rPr>
                <w:lang w:val="id-ID"/>
              </w:rPr>
              <w:t>1.02</w:t>
            </w:r>
          </w:p>
        </w:tc>
        <w:tc>
          <w:tcPr>
            <w:tcW w:w="2649" w:type="dxa"/>
            <w:hideMark/>
          </w:tcPr>
          <w:p w14:paraId="1F4243F4" w14:textId="1333F11F" w:rsidR="00DB5CB1" w:rsidRPr="00DB5CB1" w:rsidRDefault="00DB5CB1" w:rsidP="00DB5CB1">
            <w:pPr>
              <w:pStyle w:val="IsiArtikel"/>
              <w:ind w:firstLine="0"/>
              <w:jc w:val="center"/>
              <w:rPr>
                <w:lang w:val="id-ID"/>
              </w:rPr>
            </w:pPr>
            <w:r w:rsidRPr="00DB5CB1">
              <w:t>No multicollinearity</w:t>
            </w:r>
          </w:p>
        </w:tc>
      </w:tr>
      <w:tr w:rsidR="00DB5CB1" w:rsidRPr="00DB5CB1" w14:paraId="04DEE322" w14:textId="77777777" w:rsidTr="00DB5CB1">
        <w:trPr>
          <w:jc w:val="center"/>
        </w:trPr>
        <w:tc>
          <w:tcPr>
            <w:tcW w:w="1940" w:type="dxa"/>
            <w:hideMark/>
          </w:tcPr>
          <w:p w14:paraId="403637F1" w14:textId="77777777" w:rsidR="00DB5CB1" w:rsidRPr="00DB5CB1" w:rsidRDefault="00DB5CB1" w:rsidP="00DB5CB1">
            <w:pPr>
              <w:pStyle w:val="IsiArtikel"/>
              <w:ind w:firstLine="0"/>
              <w:jc w:val="center"/>
              <w:rPr>
                <w:lang w:val="id-ID"/>
              </w:rPr>
            </w:pPr>
            <w:r w:rsidRPr="00DB5CB1">
              <w:rPr>
                <w:lang w:val="id-ID"/>
              </w:rPr>
              <w:t>Y ~ X, M, X*M</w:t>
            </w:r>
          </w:p>
        </w:tc>
        <w:tc>
          <w:tcPr>
            <w:tcW w:w="1104" w:type="dxa"/>
            <w:hideMark/>
          </w:tcPr>
          <w:p w14:paraId="7B0CE4F9" w14:textId="77777777" w:rsidR="00DB5CB1" w:rsidRPr="00DB5CB1" w:rsidRDefault="00DB5CB1" w:rsidP="00DB5CB1">
            <w:pPr>
              <w:pStyle w:val="IsiArtikel"/>
              <w:ind w:firstLine="0"/>
              <w:jc w:val="center"/>
              <w:rPr>
                <w:lang w:val="id-ID"/>
              </w:rPr>
            </w:pPr>
            <w:r w:rsidRPr="00DB5CB1">
              <w:rPr>
                <w:lang w:val="id-ID"/>
              </w:rPr>
              <w:t>X</w:t>
            </w:r>
          </w:p>
        </w:tc>
        <w:tc>
          <w:tcPr>
            <w:tcW w:w="820" w:type="dxa"/>
            <w:hideMark/>
          </w:tcPr>
          <w:p w14:paraId="38B92F26" w14:textId="77777777" w:rsidR="00DB5CB1" w:rsidRPr="00DB5CB1" w:rsidRDefault="00DB5CB1" w:rsidP="00DB5CB1">
            <w:pPr>
              <w:pStyle w:val="IsiArtikel"/>
              <w:ind w:firstLine="0"/>
              <w:jc w:val="center"/>
              <w:rPr>
                <w:lang w:val="id-ID"/>
              </w:rPr>
            </w:pPr>
            <w:r w:rsidRPr="00DB5CB1">
              <w:rPr>
                <w:lang w:val="id-ID"/>
              </w:rPr>
              <w:t>1.46</w:t>
            </w:r>
          </w:p>
        </w:tc>
        <w:tc>
          <w:tcPr>
            <w:tcW w:w="2649" w:type="dxa"/>
            <w:hideMark/>
          </w:tcPr>
          <w:p w14:paraId="3352A709" w14:textId="07EB6C6E" w:rsidR="00DB5CB1" w:rsidRPr="00DB5CB1" w:rsidRDefault="00DB5CB1" w:rsidP="00DB5CB1">
            <w:pPr>
              <w:pStyle w:val="IsiArtikel"/>
              <w:ind w:firstLine="0"/>
              <w:jc w:val="center"/>
              <w:rPr>
                <w:lang w:val="id-ID"/>
              </w:rPr>
            </w:pPr>
            <w:r w:rsidRPr="00DB5CB1">
              <w:t>No multicollinearity</w:t>
            </w:r>
          </w:p>
        </w:tc>
      </w:tr>
      <w:tr w:rsidR="00DB5CB1" w:rsidRPr="00DB5CB1" w14:paraId="1097A7A9" w14:textId="77777777" w:rsidTr="00DB5CB1">
        <w:trPr>
          <w:jc w:val="center"/>
        </w:trPr>
        <w:tc>
          <w:tcPr>
            <w:tcW w:w="1940" w:type="dxa"/>
            <w:hideMark/>
          </w:tcPr>
          <w:p w14:paraId="75BC412D" w14:textId="77777777" w:rsidR="00DB5CB1" w:rsidRPr="00DB5CB1" w:rsidRDefault="00DB5CB1" w:rsidP="00DB5CB1">
            <w:pPr>
              <w:pStyle w:val="IsiArtikel"/>
              <w:ind w:firstLine="0"/>
              <w:jc w:val="center"/>
              <w:rPr>
                <w:lang w:val="id-ID"/>
              </w:rPr>
            </w:pPr>
            <w:r w:rsidRPr="00DB5CB1">
              <w:rPr>
                <w:lang w:val="id-ID"/>
              </w:rPr>
              <w:t>Y ~ X, M, X*M</w:t>
            </w:r>
          </w:p>
        </w:tc>
        <w:tc>
          <w:tcPr>
            <w:tcW w:w="1104" w:type="dxa"/>
            <w:hideMark/>
          </w:tcPr>
          <w:p w14:paraId="521D5388" w14:textId="77777777" w:rsidR="00DB5CB1" w:rsidRPr="00DB5CB1" w:rsidRDefault="00DB5CB1" w:rsidP="00DB5CB1">
            <w:pPr>
              <w:pStyle w:val="IsiArtikel"/>
              <w:ind w:firstLine="0"/>
              <w:jc w:val="center"/>
              <w:rPr>
                <w:lang w:val="id-ID"/>
              </w:rPr>
            </w:pPr>
            <w:r w:rsidRPr="00DB5CB1">
              <w:rPr>
                <w:lang w:val="id-ID"/>
              </w:rPr>
              <w:t>M</w:t>
            </w:r>
          </w:p>
        </w:tc>
        <w:tc>
          <w:tcPr>
            <w:tcW w:w="820" w:type="dxa"/>
            <w:hideMark/>
          </w:tcPr>
          <w:p w14:paraId="4A1A6FBB" w14:textId="77777777" w:rsidR="00DB5CB1" w:rsidRPr="00DB5CB1" w:rsidRDefault="00DB5CB1" w:rsidP="00DB5CB1">
            <w:pPr>
              <w:pStyle w:val="IsiArtikel"/>
              <w:ind w:firstLine="0"/>
              <w:jc w:val="center"/>
              <w:rPr>
                <w:lang w:val="id-ID"/>
              </w:rPr>
            </w:pPr>
            <w:r w:rsidRPr="00DB5CB1">
              <w:rPr>
                <w:lang w:val="id-ID"/>
              </w:rPr>
              <w:t>1.29</w:t>
            </w:r>
          </w:p>
        </w:tc>
        <w:tc>
          <w:tcPr>
            <w:tcW w:w="2649" w:type="dxa"/>
            <w:hideMark/>
          </w:tcPr>
          <w:p w14:paraId="733D4547" w14:textId="5DDAD48D" w:rsidR="00DB5CB1" w:rsidRPr="00DB5CB1" w:rsidRDefault="00DB5CB1" w:rsidP="00DB5CB1">
            <w:pPr>
              <w:pStyle w:val="IsiArtikel"/>
              <w:ind w:firstLine="0"/>
              <w:jc w:val="center"/>
              <w:rPr>
                <w:lang w:val="id-ID"/>
              </w:rPr>
            </w:pPr>
            <w:r w:rsidRPr="00DB5CB1">
              <w:t>No multicollinearity</w:t>
            </w:r>
          </w:p>
        </w:tc>
      </w:tr>
      <w:tr w:rsidR="00DB5CB1" w:rsidRPr="00DB5CB1" w14:paraId="16921B41" w14:textId="77777777" w:rsidTr="00DB5CB1">
        <w:trPr>
          <w:jc w:val="center"/>
        </w:trPr>
        <w:tc>
          <w:tcPr>
            <w:tcW w:w="1940" w:type="dxa"/>
            <w:hideMark/>
          </w:tcPr>
          <w:p w14:paraId="2507C368" w14:textId="77777777" w:rsidR="00DB5CB1" w:rsidRPr="00DB5CB1" w:rsidRDefault="00DB5CB1" w:rsidP="00DB5CB1">
            <w:pPr>
              <w:pStyle w:val="IsiArtikel"/>
              <w:ind w:firstLine="0"/>
              <w:jc w:val="center"/>
              <w:rPr>
                <w:lang w:val="id-ID"/>
              </w:rPr>
            </w:pPr>
            <w:r w:rsidRPr="00DB5CB1">
              <w:rPr>
                <w:lang w:val="id-ID"/>
              </w:rPr>
              <w:t>Y ~ X, M, X*M</w:t>
            </w:r>
          </w:p>
        </w:tc>
        <w:tc>
          <w:tcPr>
            <w:tcW w:w="1104" w:type="dxa"/>
            <w:hideMark/>
          </w:tcPr>
          <w:p w14:paraId="35E02B6C" w14:textId="77777777" w:rsidR="00DB5CB1" w:rsidRPr="00DB5CB1" w:rsidRDefault="00DB5CB1" w:rsidP="00DB5CB1">
            <w:pPr>
              <w:pStyle w:val="IsiArtikel"/>
              <w:ind w:firstLine="0"/>
              <w:jc w:val="center"/>
              <w:rPr>
                <w:lang w:val="id-ID"/>
              </w:rPr>
            </w:pPr>
            <w:r w:rsidRPr="00DB5CB1">
              <w:rPr>
                <w:lang w:val="id-ID"/>
              </w:rPr>
              <w:t>X*M</w:t>
            </w:r>
          </w:p>
        </w:tc>
        <w:tc>
          <w:tcPr>
            <w:tcW w:w="820" w:type="dxa"/>
            <w:hideMark/>
          </w:tcPr>
          <w:p w14:paraId="73EEA260" w14:textId="77777777" w:rsidR="00DB5CB1" w:rsidRPr="00DB5CB1" w:rsidRDefault="00DB5CB1" w:rsidP="00DB5CB1">
            <w:pPr>
              <w:pStyle w:val="IsiArtikel"/>
              <w:ind w:firstLine="0"/>
              <w:jc w:val="center"/>
              <w:rPr>
                <w:lang w:val="id-ID"/>
              </w:rPr>
            </w:pPr>
            <w:r w:rsidRPr="00DB5CB1">
              <w:rPr>
                <w:lang w:val="id-ID"/>
              </w:rPr>
              <w:t>1.38</w:t>
            </w:r>
          </w:p>
        </w:tc>
        <w:tc>
          <w:tcPr>
            <w:tcW w:w="2649" w:type="dxa"/>
            <w:hideMark/>
          </w:tcPr>
          <w:p w14:paraId="24D83C68" w14:textId="39E2BA52" w:rsidR="00DB5CB1" w:rsidRPr="00DB5CB1" w:rsidRDefault="00DB5CB1" w:rsidP="00DB5CB1">
            <w:pPr>
              <w:pStyle w:val="IsiArtikel"/>
              <w:ind w:firstLine="0"/>
              <w:jc w:val="center"/>
              <w:rPr>
                <w:lang w:val="id-ID"/>
              </w:rPr>
            </w:pPr>
            <w:r w:rsidRPr="00DB5CB1">
              <w:t>No multicollinearity</w:t>
            </w:r>
          </w:p>
        </w:tc>
      </w:tr>
    </w:tbl>
    <w:p w14:paraId="116215B3" w14:textId="77777777" w:rsidR="00DB5CB1" w:rsidRDefault="00DB5CB1" w:rsidP="00DB5CB1">
      <w:pPr>
        <w:pStyle w:val="NormalWeb"/>
        <w:spacing w:before="0" w:beforeAutospacing="0" w:after="0" w:afterAutospacing="0" w:line="276" w:lineRule="auto"/>
        <w:ind w:firstLine="567"/>
        <w:jc w:val="both"/>
        <w:rPr>
          <w:color w:val="000000"/>
        </w:rPr>
      </w:pPr>
      <w:r w:rsidRPr="00D70C90">
        <w:rPr>
          <w:color w:val="000000"/>
        </w:rPr>
        <w:t xml:space="preserve">Source: Processed data using </w:t>
      </w:r>
      <w:proofErr w:type="spellStart"/>
      <w:r w:rsidRPr="00D70C90">
        <w:rPr>
          <w:color w:val="000000"/>
        </w:rPr>
        <w:t>SmartPLS</w:t>
      </w:r>
      <w:proofErr w:type="spellEnd"/>
      <w:r w:rsidRPr="00D70C90">
        <w:rPr>
          <w:color w:val="000000"/>
        </w:rPr>
        <w:t xml:space="preserve"> 3.0 (2025)</w:t>
      </w:r>
    </w:p>
    <w:p w14:paraId="502D71E9" w14:textId="77777777" w:rsidR="00DB5CB1" w:rsidRDefault="00DB5CB1" w:rsidP="00DB5CB1">
      <w:pPr>
        <w:pStyle w:val="NormalWeb"/>
        <w:spacing w:before="0" w:beforeAutospacing="0" w:after="0" w:afterAutospacing="0" w:line="276" w:lineRule="auto"/>
        <w:ind w:firstLine="426"/>
        <w:jc w:val="both"/>
        <w:rPr>
          <w:color w:val="000000"/>
        </w:rPr>
      </w:pPr>
      <w:r w:rsidRPr="00DB5CB1">
        <w:rPr>
          <w:color w:val="000000"/>
        </w:rPr>
        <w:t xml:space="preserve">The collinearity test results show that all predictor variables in the model have a Variance Inflation Factor (VIF) value between 1.02 and 1.46, which is well below the threshold of 5.00. This indicates that there is no multicollinearity problem between the latent variables in the structural model. According to Hair, Hult, Ringle, and Sarstedt (2021), a VIF value below 5 indicates that the construct is free from high linear relationships that can affect the stability of path coefficient estimates. This finding is reinforced by Kock and Lynn (2012), who state that a VIF value ≤ 3.3 indicates no significant lateral multicollinearity in the PLS-SEM model. Thus, it can be concluded that the variables of Procedural Justice (X), Perceived </w:t>
      </w:r>
      <w:proofErr w:type="spellStart"/>
      <w:r w:rsidRPr="00DB5CB1">
        <w:rPr>
          <w:color w:val="000000"/>
        </w:rPr>
        <w:t>Organisational</w:t>
      </w:r>
      <w:proofErr w:type="spellEnd"/>
      <w:r w:rsidRPr="00DB5CB1">
        <w:rPr>
          <w:color w:val="000000"/>
        </w:rPr>
        <w:t xml:space="preserve"> Support (M), and their moderating interaction (XM*) contribute independently in explaining the variation in </w:t>
      </w:r>
      <w:proofErr w:type="spellStart"/>
      <w:r w:rsidRPr="00DB5CB1">
        <w:rPr>
          <w:color w:val="000000"/>
        </w:rPr>
        <w:t>Organisational</w:t>
      </w:r>
      <w:proofErr w:type="spellEnd"/>
      <w:r w:rsidRPr="00DB5CB1">
        <w:rPr>
          <w:color w:val="000000"/>
        </w:rPr>
        <w:t xml:space="preserve"> Citizenship </w:t>
      </w:r>
      <w:proofErr w:type="spellStart"/>
      <w:r w:rsidRPr="00DB5CB1">
        <w:rPr>
          <w:color w:val="000000"/>
        </w:rPr>
        <w:t>Behaviour</w:t>
      </w:r>
      <w:proofErr w:type="spellEnd"/>
      <w:r w:rsidRPr="00DB5CB1">
        <w:rPr>
          <w:color w:val="000000"/>
        </w:rPr>
        <w:t xml:space="preserve"> (Y). </w:t>
      </w:r>
      <w:r w:rsidRPr="00DB5CB1">
        <w:rPr>
          <w:color w:val="000000"/>
        </w:rPr>
        <w:lastRenderedPageBreak/>
        <w:t>These results confirm that the model is free from multicollinearity, so that the estimation of the relationship between constructs can be interpreted validly and reliably in accordance with the principles of PLS-SEM analysis (Hair et al., 2021).</w:t>
      </w:r>
    </w:p>
    <w:p w14:paraId="428C6E09" w14:textId="77777777" w:rsidR="00DB5CB1" w:rsidRPr="00DB5CB1" w:rsidRDefault="00DB5CB1" w:rsidP="005927AE">
      <w:pPr>
        <w:pStyle w:val="IsiArtikel"/>
        <w:jc w:val="center"/>
      </w:pPr>
      <w:r w:rsidRPr="00DB5CB1">
        <w:t>Table 6. Path Coefficients and Significance Tests</w:t>
      </w:r>
    </w:p>
    <w:tbl>
      <w:tblPr>
        <w:tblStyle w:val="TableGrid"/>
        <w:tblW w:w="0" w:type="auto"/>
        <w:jc w:val="center"/>
        <w:tblLook w:val="04A0" w:firstRow="1" w:lastRow="0" w:firstColumn="1" w:lastColumn="0" w:noHBand="0" w:noVBand="1"/>
      </w:tblPr>
      <w:tblGrid>
        <w:gridCol w:w="2398"/>
        <w:gridCol w:w="1966"/>
        <w:gridCol w:w="1060"/>
        <w:gridCol w:w="937"/>
        <w:gridCol w:w="1243"/>
      </w:tblGrid>
      <w:tr w:rsidR="00DB5CB1" w:rsidRPr="00DB5CB1" w14:paraId="7011A823" w14:textId="77777777" w:rsidTr="00DB5CB1">
        <w:trPr>
          <w:jc w:val="center"/>
        </w:trPr>
        <w:tc>
          <w:tcPr>
            <w:tcW w:w="0" w:type="auto"/>
            <w:hideMark/>
          </w:tcPr>
          <w:p w14:paraId="71C50146" w14:textId="77777777" w:rsidR="00DB5CB1" w:rsidRPr="00DB5CB1" w:rsidRDefault="00DB5CB1" w:rsidP="00DB5CB1">
            <w:pPr>
              <w:pStyle w:val="IsiArtikel"/>
              <w:ind w:firstLine="0"/>
            </w:pPr>
            <w:r w:rsidRPr="00DB5CB1">
              <w:t>Path Relationship</w:t>
            </w:r>
          </w:p>
        </w:tc>
        <w:tc>
          <w:tcPr>
            <w:tcW w:w="0" w:type="auto"/>
            <w:hideMark/>
          </w:tcPr>
          <w:p w14:paraId="2DCED17E" w14:textId="77777777" w:rsidR="00DB5CB1" w:rsidRPr="00DB5CB1" w:rsidRDefault="00DB5CB1" w:rsidP="00DB5CB1">
            <w:pPr>
              <w:pStyle w:val="IsiArtikel"/>
              <w:ind w:firstLine="0"/>
            </w:pPr>
            <w:r w:rsidRPr="00DB5CB1">
              <w:t>Path Coefficient (β)</w:t>
            </w:r>
          </w:p>
        </w:tc>
        <w:tc>
          <w:tcPr>
            <w:tcW w:w="0" w:type="auto"/>
            <w:hideMark/>
          </w:tcPr>
          <w:p w14:paraId="72479A60" w14:textId="77777777" w:rsidR="00DB5CB1" w:rsidRPr="00DB5CB1" w:rsidRDefault="00DB5CB1" w:rsidP="00DB5CB1">
            <w:pPr>
              <w:pStyle w:val="IsiArtikel"/>
              <w:ind w:firstLine="0"/>
            </w:pPr>
            <w:r w:rsidRPr="00DB5CB1">
              <w:t>t-Statistic</w:t>
            </w:r>
          </w:p>
        </w:tc>
        <w:tc>
          <w:tcPr>
            <w:tcW w:w="0" w:type="auto"/>
            <w:hideMark/>
          </w:tcPr>
          <w:p w14:paraId="3FFA3947" w14:textId="77777777" w:rsidR="00DB5CB1" w:rsidRPr="00DB5CB1" w:rsidRDefault="00DB5CB1" w:rsidP="00DB5CB1">
            <w:pPr>
              <w:pStyle w:val="IsiArtikel"/>
              <w:ind w:firstLine="0"/>
            </w:pPr>
            <w:r w:rsidRPr="00DB5CB1">
              <w:t>P-Value</w:t>
            </w:r>
          </w:p>
        </w:tc>
        <w:tc>
          <w:tcPr>
            <w:tcW w:w="0" w:type="auto"/>
            <w:hideMark/>
          </w:tcPr>
          <w:p w14:paraId="7D7441EA" w14:textId="77777777" w:rsidR="00DB5CB1" w:rsidRPr="00DB5CB1" w:rsidRDefault="00DB5CB1" w:rsidP="00DB5CB1">
            <w:pPr>
              <w:pStyle w:val="IsiArtikel"/>
              <w:ind w:firstLine="0"/>
            </w:pPr>
            <w:r w:rsidRPr="00DB5CB1">
              <w:t>Description</w:t>
            </w:r>
          </w:p>
        </w:tc>
      </w:tr>
      <w:tr w:rsidR="00DB5CB1" w:rsidRPr="00DB5CB1" w14:paraId="2E4FCC65" w14:textId="77777777" w:rsidTr="00DB5CB1">
        <w:trPr>
          <w:jc w:val="center"/>
        </w:trPr>
        <w:tc>
          <w:tcPr>
            <w:tcW w:w="0" w:type="auto"/>
            <w:hideMark/>
          </w:tcPr>
          <w:p w14:paraId="706C49E9" w14:textId="77777777" w:rsidR="00DB5CB1" w:rsidRPr="00DB5CB1" w:rsidRDefault="00DB5CB1" w:rsidP="00DB5CB1">
            <w:pPr>
              <w:pStyle w:val="IsiArtikel"/>
              <w:ind w:firstLine="0"/>
            </w:pPr>
            <w:r w:rsidRPr="00DB5CB1">
              <w:t>X → M</w:t>
            </w:r>
          </w:p>
        </w:tc>
        <w:tc>
          <w:tcPr>
            <w:tcW w:w="0" w:type="auto"/>
            <w:hideMark/>
          </w:tcPr>
          <w:p w14:paraId="055C71F3" w14:textId="77777777" w:rsidR="00DB5CB1" w:rsidRPr="00DB5CB1" w:rsidRDefault="00DB5CB1" w:rsidP="00DB5CB1">
            <w:pPr>
              <w:pStyle w:val="IsiArtikel"/>
              <w:ind w:firstLine="0"/>
            </w:pPr>
            <w:r w:rsidRPr="00DB5CB1">
              <w:t>0.263</w:t>
            </w:r>
          </w:p>
        </w:tc>
        <w:tc>
          <w:tcPr>
            <w:tcW w:w="0" w:type="auto"/>
            <w:hideMark/>
          </w:tcPr>
          <w:p w14:paraId="468C25F5" w14:textId="77777777" w:rsidR="00DB5CB1" w:rsidRPr="00DB5CB1" w:rsidRDefault="00DB5CB1" w:rsidP="00DB5CB1">
            <w:pPr>
              <w:pStyle w:val="IsiArtikel"/>
              <w:ind w:firstLine="0"/>
            </w:pPr>
            <w:r w:rsidRPr="00DB5CB1">
              <w:t>26.340</w:t>
            </w:r>
          </w:p>
        </w:tc>
        <w:tc>
          <w:tcPr>
            <w:tcW w:w="0" w:type="auto"/>
            <w:hideMark/>
          </w:tcPr>
          <w:p w14:paraId="09990811" w14:textId="77777777" w:rsidR="00DB5CB1" w:rsidRPr="00DB5CB1" w:rsidRDefault="00DB5CB1" w:rsidP="00DB5CB1">
            <w:pPr>
              <w:pStyle w:val="IsiArtikel"/>
              <w:ind w:firstLine="0"/>
            </w:pPr>
            <w:r w:rsidRPr="00DB5CB1">
              <w:t>&lt; 0.001</w:t>
            </w:r>
          </w:p>
        </w:tc>
        <w:tc>
          <w:tcPr>
            <w:tcW w:w="0" w:type="auto"/>
            <w:hideMark/>
          </w:tcPr>
          <w:p w14:paraId="4ED72268" w14:textId="77777777" w:rsidR="00DB5CB1" w:rsidRPr="00DB5CB1" w:rsidRDefault="00DB5CB1" w:rsidP="00DB5CB1">
            <w:pPr>
              <w:pStyle w:val="IsiArtikel"/>
              <w:ind w:firstLine="0"/>
            </w:pPr>
            <w:r w:rsidRPr="00DB5CB1">
              <w:t>Significant</w:t>
            </w:r>
          </w:p>
        </w:tc>
      </w:tr>
      <w:tr w:rsidR="00DB5CB1" w:rsidRPr="00DB5CB1" w14:paraId="4309AE7D" w14:textId="77777777" w:rsidTr="00DB5CB1">
        <w:trPr>
          <w:jc w:val="center"/>
        </w:trPr>
        <w:tc>
          <w:tcPr>
            <w:tcW w:w="0" w:type="auto"/>
            <w:hideMark/>
          </w:tcPr>
          <w:p w14:paraId="466105A6" w14:textId="77777777" w:rsidR="00DB5CB1" w:rsidRPr="00DB5CB1" w:rsidRDefault="00DB5CB1" w:rsidP="00DB5CB1">
            <w:pPr>
              <w:pStyle w:val="IsiArtikel"/>
              <w:ind w:firstLine="0"/>
            </w:pPr>
            <w:r w:rsidRPr="00DB5CB1">
              <w:t>M → Y</w:t>
            </w:r>
          </w:p>
        </w:tc>
        <w:tc>
          <w:tcPr>
            <w:tcW w:w="0" w:type="auto"/>
            <w:hideMark/>
          </w:tcPr>
          <w:p w14:paraId="13228BAC" w14:textId="77777777" w:rsidR="00DB5CB1" w:rsidRPr="00DB5CB1" w:rsidRDefault="00DB5CB1" w:rsidP="00DB5CB1">
            <w:pPr>
              <w:pStyle w:val="IsiArtikel"/>
              <w:ind w:firstLine="0"/>
            </w:pPr>
            <w:r w:rsidRPr="00DB5CB1">
              <w:t>0.092</w:t>
            </w:r>
          </w:p>
        </w:tc>
        <w:tc>
          <w:tcPr>
            <w:tcW w:w="0" w:type="auto"/>
            <w:hideMark/>
          </w:tcPr>
          <w:p w14:paraId="2F54FB36" w14:textId="77777777" w:rsidR="00DB5CB1" w:rsidRPr="00DB5CB1" w:rsidRDefault="00DB5CB1" w:rsidP="00DB5CB1">
            <w:pPr>
              <w:pStyle w:val="IsiArtikel"/>
              <w:ind w:firstLine="0"/>
            </w:pPr>
            <w:r w:rsidRPr="00DB5CB1">
              <w:t>9.161</w:t>
            </w:r>
          </w:p>
        </w:tc>
        <w:tc>
          <w:tcPr>
            <w:tcW w:w="0" w:type="auto"/>
            <w:hideMark/>
          </w:tcPr>
          <w:p w14:paraId="6A360328" w14:textId="77777777" w:rsidR="00DB5CB1" w:rsidRPr="00DB5CB1" w:rsidRDefault="00DB5CB1" w:rsidP="00DB5CB1">
            <w:pPr>
              <w:pStyle w:val="IsiArtikel"/>
              <w:ind w:firstLine="0"/>
            </w:pPr>
            <w:r w:rsidRPr="00DB5CB1">
              <w:t>&lt; 0.001</w:t>
            </w:r>
          </w:p>
        </w:tc>
        <w:tc>
          <w:tcPr>
            <w:tcW w:w="0" w:type="auto"/>
            <w:hideMark/>
          </w:tcPr>
          <w:p w14:paraId="35240CBE" w14:textId="77777777" w:rsidR="00DB5CB1" w:rsidRPr="00DB5CB1" w:rsidRDefault="00DB5CB1" w:rsidP="00DB5CB1">
            <w:pPr>
              <w:pStyle w:val="IsiArtikel"/>
              <w:ind w:firstLine="0"/>
            </w:pPr>
            <w:r w:rsidRPr="00DB5CB1">
              <w:t>Significant</w:t>
            </w:r>
          </w:p>
        </w:tc>
      </w:tr>
      <w:tr w:rsidR="00DB5CB1" w:rsidRPr="00DB5CB1" w14:paraId="2341EB0F" w14:textId="77777777" w:rsidTr="00DB5CB1">
        <w:trPr>
          <w:jc w:val="center"/>
        </w:trPr>
        <w:tc>
          <w:tcPr>
            <w:tcW w:w="0" w:type="auto"/>
            <w:hideMark/>
          </w:tcPr>
          <w:p w14:paraId="6577C69A" w14:textId="77777777" w:rsidR="00DB5CB1" w:rsidRPr="00DB5CB1" w:rsidRDefault="00DB5CB1" w:rsidP="00DB5CB1">
            <w:pPr>
              <w:pStyle w:val="IsiArtikel"/>
              <w:ind w:firstLine="0"/>
            </w:pPr>
            <w:r w:rsidRPr="00DB5CB1">
              <w:t>X → Y</w:t>
            </w:r>
          </w:p>
        </w:tc>
        <w:tc>
          <w:tcPr>
            <w:tcW w:w="0" w:type="auto"/>
            <w:hideMark/>
          </w:tcPr>
          <w:p w14:paraId="3F0AEFF1" w14:textId="77777777" w:rsidR="00DB5CB1" w:rsidRPr="00DB5CB1" w:rsidRDefault="00DB5CB1" w:rsidP="00DB5CB1">
            <w:pPr>
              <w:pStyle w:val="IsiArtikel"/>
              <w:ind w:firstLine="0"/>
            </w:pPr>
            <w:r w:rsidRPr="00DB5CB1">
              <w:t>0.046</w:t>
            </w:r>
          </w:p>
        </w:tc>
        <w:tc>
          <w:tcPr>
            <w:tcW w:w="0" w:type="auto"/>
            <w:hideMark/>
          </w:tcPr>
          <w:p w14:paraId="21A3BCE8" w14:textId="77777777" w:rsidR="00DB5CB1" w:rsidRPr="00DB5CB1" w:rsidRDefault="00DB5CB1" w:rsidP="00DB5CB1">
            <w:pPr>
              <w:pStyle w:val="IsiArtikel"/>
              <w:ind w:firstLine="0"/>
            </w:pPr>
            <w:r w:rsidRPr="00DB5CB1">
              <w:t>4.580</w:t>
            </w:r>
          </w:p>
        </w:tc>
        <w:tc>
          <w:tcPr>
            <w:tcW w:w="0" w:type="auto"/>
            <w:hideMark/>
          </w:tcPr>
          <w:p w14:paraId="2192C748" w14:textId="77777777" w:rsidR="00DB5CB1" w:rsidRPr="00DB5CB1" w:rsidRDefault="00DB5CB1" w:rsidP="00DB5CB1">
            <w:pPr>
              <w:pStyle w:val="IsiArtikel"/>
              <w:ind w:firstLine="0"/>
            </w:pPr>
            <w:r w:rsidRPr="00DB5CB1">
              <w:t>&lt; 0.001</w:t>
            </w:r>
          </w:p>
        </w:tc>
        <w:tc>
          <w:tcPr>
            <w:tcW w:w="0" w:type="auto"/>
            <w:hideMark/>
          </w:tcPr>
          <w:p w14:paraId="16F3D513" w14:textId="77777777" w:rsidR="00DB5CB1" w:rsidRPr="00DB5CB1" w:rsidRDefault="00DB5CB1" w:rsidP="00DB5CB1">
            <w:pPr>
              <w:pStyle w:val="IsiArtikel"/>
              <w:ind w:firstLine="0"/>
            </w:pPr>
            <w:r w:rsidRPr="00DB5CB1">
              <w:t>Significant</w:t>
            </w:r>
          </w:p>
        </w:tc>
      </w:tr>
      <w:tr w:rsidR="00DB5CB1" w:rsidRPr="00DB5CB1" w14:paraId="6603C1EE" w14:textId="77777777" w:rsidTr="00DB5CB1">
        <w:trPr>
          <w:jc w:val="center"/>
        </w:trPr>
        <w:tc>
          <w:tcPr>
            <w:tcW w:w="0" w:type="auto"/>
            <w:hideMark/>
          </w:tcPr>
          <w:p w14:paraId="32E357EC" w14:textId="77777777" w:rsidR="00DB5CB1" w:rsidRPr="00DB5CB1" w:rsidRDefault="00DB5CB1" w:rsidP="00DB5CB1">
            <w:pPr>
              <w:pStyle w:val="IsiArtikel"/>
              <w:ind w:firstLine="0"/>
            </w:pPr>
            <w:r w:rsidRPr="00DB5CB1">
              <w:t>X*M → Y (Moderation)</w:t>
            </w:r>
          </w:p>
        </w:tc>
        <w:tc>
          <w:tcPr>
            <w:tcW w:w="0" w:type="auto"/>
            <w:hideMark/>
          </w:tcPr>
          <w:p w14:paraId="56B0B86C" w14:textId="77777777" w:rsidR="00DB5CB1" w:rsidRPr="00DB5CB1" w:rsidRDefault="00DB5CB1" w:rsidP="00DB5CB1">
            <w:pPr>
              <w:pStyle w:val="IsiArtikel"/>
              <w:ind w:firstLine="0"/>
            </w:pPr>
            <w:r w:rsidRPr="00DB5CB1">
              <w:t>0.041</w:t>
            </w:r>
          </w:p>
        </w:tc>
        <w:tc>
          <w:tcPr>
            <w:tcW w:w="0" w:type="auto"/>
            <w:hideMark/>
          </w:tcPr>
          <w:p w14:paraId="549FF035" w14:textId="77777777" w:rsidR="00DB5CB1" w:rsidRPr="00DB5CB1" w:rsidRDefault="00DB5CB1" w:rsidP="00DB5CB1">
            <w:pPr>
              <w:pStyle w:val="IsiArtikel"/>
              <w:ind w:firstLine="0"/>
            </w:pPr>
            <w:r w:rsidRPr="00DB5CB1">
              <w:t>4.140</w:t>
            </w:r>
          </w:p>
        </w:tc>
        <w:tc>
          <w:tcPr>
            <w:tcW w:w="0" w:type="auto"/>
            <w:hideMark/>
          </w:tcPr>
          <w:p w14:paraId="16CF0D74" w14:textId="77777777" w:rsidR="00DB5CB1" w:rsidRPr="00DB5CB1" w:rsidRDefault="00DB5CB1" w:rsidP="00DB5CB1">
            <w:pPr>
              <w:pStyle w:val="IsiArtikel"/>
              <w:ind w:firstLine="0"/>
            </w:pPr>
            <w:r w:rsidRPr="00DB5CB1">
              <w:t>&lt; 0.001</w:t>
            </w:r>
          </w:p>
        </w:tc>
        <w:tc>
          <w:tcPr>
            <w:tcW w:w="0" w:type="auto"/>
            <w:hideMark/>
          </w:tcPr>
          <w:p w14:paraId="2043D9B5" w14:textId="77777777" w:rsidR="00DB5CB1" w:rsidRPr="00DB5CB1" w:rsidRDefault="00DB5CB1" w:rsidP="00DB5CB1">
            <w:pPr>
              <w:pStyle w:val="IsiArtikel"/>
              <w:ind w:firstLine="0"/>
            </w:pPr>
            <w:r w:rsidRPr="00DB5CB1">
              <w:t>Significant</w:t>
            </w:r>
          </w:p>
        </w:tc>
      </w:tr>
    </w:tbl>
    <w:p w14:paraId="18D8A92D" w14:textId="77777777" w:rsidR="00DB5CB1" w:rsidRDefault="00DB5CB1" w:rsidP="00DB5CB1">
      <w:pPr>
        <w:pStyle w:val="NormalWeb"/>
        <w:spacing w:before="0" w:beforeAutospacing="0" w:after="0" w:afterAutospacing="0" w:line="276" w:lineRule="auto"/>
        <w:ind w:firstLine="567"/>
        <w:jc w:val="both"/>
        <w:rPr>
          <w:color w:val="000000"/>
        </w:rPr>
      </w:pPr>
      <w:r w:rsidRPr="00D70C90">
        <w:rPr>
          <w:color w:val="000000"/>
        </w:rPr>
        <w:t xml:space="preserve">Source: Processed data using </w:t>
      </w:r>
      <w:proofErr w:type="spellStart"/>
      <w:r w:rsidRPr="00D70C90">
        <w:rPr>
          <w:color w:val="000000"/>
        </w:rPr>
        <w:t>SmartPLS</w:t>
      </w:r>
      <w:proofErr w:type="spellEnd"/>
      <w:r w:rsidRPr="00D70C90">
        <w:rPr>
          <w:color w:val="000000"/>
        </w:rPr>
        <w:t xml:space="preserve"> 3.0 (2025)</w:t>
      </w:r>
    </w:p>
    <w:p w14:paraId="6E6F2531" w14:textId="77777777" w:rsidR="00DB5CB1" w:rsidRDefault="00DB5CB1" w:rsidP="00DB5CB1">
      <w:pPr>
        <w:pStyle w:val="NormalWeb"/>
        <w:spacing w:before="0" w:beforeAutospacing="0" w:after="0" w:afterAutospacing="0" w:line="276" w:lineRule="auto"/>
        <w:ind w:firstLine="567"/>
        <w:jc w:val="both"/>
        <w:rPr>
          <w:color w:val="000000"/>
        </w:rPr>
      </w:pPr>
      <w:r w:rsidRPr="00DB5CB1">
        <w:rPr>
          <w:color w:val="000000"/>
        </w:rPr>
        <w:t xml:space="preserve">The results of the path coefficient analysis indicate that all relationships between constructs in the model have positive and significant path coefficients, with t and p values that meet the significance criteria at a 99% confidence level. The path between Procedural Justice (X) and Perceived </w:t>
      </w:r>
      <w:proofErr w:type="spellStart"/>
      <w:r w:rsidRPr="00DB5CB1">
        <w:rPr>
          <w:color w:val="000000"/>
        </w:rPr>
        <w:t>Organisational</w:t>
      </w:r>
      <w:proofErr w:type="spellEnd"/>
      <w:r w:rsidRPr="00DB5CB1">
        <w:rPr>
          <w:color w:val="000000"/>
        </w:rPr>
        <w:t xml:space="preserve"> Support (M) has a significant effect with β = 0.263 (p &lt; 0.001), indicating that procedural justice contributes directly to the perception of </w:t>
      </w:r>
      <w:proofErr w:type="spellStart"/>
      <w:r w:rsidRPr="00DB5CB1">
        <w:rPr>
          <w:color w:val="000000"/>
        </w:rPr>
        <w:t>organisational</w:t>
      </w:r>
      <w:proofErr w:type="spellEnd"/>
      <w:r w:rsidRPr="00DB5CB1">
        <w:rPr>
          <w:color w:val="000000"/>
        </w:rPr>
        <w:t xml:space="preserve"> support. Furthermore, Perceived </w:t>
      </w:r>
      <w:proofErr w:type="spellStart"/>
      <w:r w:rsidRPr="00DB5CB1">
        <w:rPr>
          <w:color w:val="000000"/>
        </w:rPr>
        <w:t>Organisational</w:t>
      </w:r>
      <w:proofErr w:type="spellEnd"/>
      <w:r w:rsidRPr="00DB5CB1">
        <w:rPr>
          <w:color w:val="000000"/>
        </w:rPr>
        <w:t xml:space="preserve"> Support (M) has a significant effect on </w:t>
      </w:r>
      <w:proofErr w:type="spellStart"/>
      <w:r w:rsidRPr="00DB5CB1">
        <w:rPr>
          <w:color w:val="000000"/>
        </w:rPr>
        <w:t>Organisational</w:t>
      </w:r>
      <w:proofErr w:type="spellEnd"/>
      <w:r w:rsidRPr="00DB5CB1">
        <w:rPr>
          <w:color w:val="000000"/>
        </w:rPr>
        <w:t xml:space="preserve"> Citizenship </w:t>
      </w:r>
      <w:proofErr w:type="spellStart"/>
      <w:r w:rsidRPr="00DB5CB1">
        <w:rPr>
          <w:color w:val="000000"/>
        </w:rPr>
        <w:t>Behaviour</w:t>
      </w:r>
      <w:proofErr w:type="spellEnd"/>
      <w:r w:rsidRPr="00DB5CB1">
        <w:rPr>
          <w:color w:val="000000"/>
        </w:rPr>
        <w:t xml:space="preserve"> (Y) with β = 0.092 (p &lt; 0.001), while the direct path from Procedural Justice (X) to OCB (Y) is also significant with β = 0.046 (p &lt; 0.001). Furthermore, the moderating effect of the XM* interaction on OCB is also significant with β = 0.041 (p &lt; 0.001), indicating that </w:t>
      </w:r>
      <w:proofErr w:type="spellStart"/>
      <w:r w:rsidRPr="00DB5CB1">
        <w:rPr>
          <w:color w:val="000000"/>
        </w:rPr>
        <w:t>organisational</w:t>
      </w:r>
      <w:proofErr w:type="spellEnd"/>
      <w:r w:rsidRPr="00DB5CB1">
        <w:rPr>
          <w:color w:val="000000"/>
        </w:rPr>
        <w:t xml:space="preserve"> support strengthens the influence of procedural justice on </w:t>
      </w:r>
      <w:proofErr w:type="spellStart"/>
      <w:r w:rsidRPr="00DB5CB1">
        <w:rPr>
          <w:color w:val="000000"/>
        </w:rPr>
        <w:t>organisational</w:t>
      </w:r>
      <w:proofErr w:type="spellEnd"/>
      <w:r w:rsidRPr="00DB5CB1">
        <w:rPr>
          <w:color w:val="000000"/>
        </w:rPr>
        <w:t xml:space="preserve"> citizenship </w:t>
      </w:r>
      <w:proofErr w:type="spellStart"/>
      <w:r w:rsidRPr="00DB5CB1">
        <w:rPr>
          <w:color w:val="000000"/>
        </w:rPr>
        <w:t>behaviour</w:t>
      </w:r>
      <w:proofErr w:type="spellEnd"/>
      <w:r w:rsidRPr="00DB5CB1">
        <w:rPr>
          <w:color w:val="000000"/>
        </w:rPr>
        <w:t xml:space="preserve">. These results are consistent with the social exchange theory proposed by Blau (1964), in which perceptions of justice encourage positive responses in the form of extra-role </w:t>
      </w:r>
      <w:proofErr w:type="spellStart"/>
      <w:r w:rsidRPr="00DB5CB1">
        <w:rPr>
          <w:color w:val="000000"/>
        </w:rPr>
        <w:t>behaviour</w:t>
      </w:r>
      <w:proofErr w:type="spellEnd"/>
      <w:r w:rsidRPr="00DB5CB1">
        <w:rPr>
          <w:color w:val="000000"/>
        </w:rPr>
        <w:t xml:space="preserve"> when individuals feel supported by the </w:t>
      </w:r>
      <w:proofErr w:type="spellStart"/>
      <w:r w:rsidRPr="00DB5CB1">
        <w:rPr>
          <w:color w:val="000000"/>
        </w:rPr>
        <w:t>organisation</w:t>
      </w:r>
      <w:proofErr w:type="spellEnd"/>
      <w:r w:rsidRPr="00DB5CB1">
        <w:rPr>
          <w:color w:val="000000"/>
        </w:rPr>
        <w:t xml:space="preserve">. Methodologically, these findings are also consistent with the guidelines for Partial Least Squares Structural Equation Modelling (PLS-SEM) analysis, which state that the relationship between variables is considered significant if the t-statistic value is &gt; 1.96 and the p-value is &lt; 0.05 (Hair, Hult, Ringle, &amp; Sarstedt, 2021). Therefore, this model shows that procedural justice not only has a direct effect on </w:t>
      </w:r>
      <w:proofErr w:type="spellStart"/>
      <w:r w:rsidRPr="00DB5CB1">
        <w:rPr>
          <w:color w:val="000000"/>
        </w:rPr>
        <w:t>organisational</w:t>
      </w:r>
      <w:proofErr w:type="spellEnd"/>
      <w:r w:rsidRPr="00DB5CB1">
        <w:rPr>
          <w:color w:val="000000"/>
        </w:rPr>
        <w:t xml:space="preserve"> citizenship </w:t>
      </w:r>
      <w:proofErr w:type="spellStart"/>
      <w:r w:rsidRPr="00DB5CB1">
        <w:rPr>
          <w:color w:val="000000"/>
        </w:rPr>
        <w:t>behaviour</w:t>
      </w:r>
      <w:proofErr w:type="spellEnd"/>
      <w:r w:rsidRPr="00DB5CB1">
        <w:rPr>
          <w:color w:val="000000"/>
        </w:rPr>
        <w:t xml:space="preserve">, but is also indirectly reinforced through the role of </w:t>
      </w:r>
      <w:proofErr w:type="spellStart"/>
      <w:r w:rsidRPr="00DB5CB1">
        <w:rPr>
          <w:color w:val="000000"/>
        </w:rPr>
        <w:t>organisational</w:t>
      </w:r>
      <w:proofErr w:type="spellEnd"/>
      <w:r w:rsidRPr="00DB5CB1">
        <w:rPr>
          <w:color w:val="000000"/>
        </w:rPr>
        <w:t xml:space="preserve"> support as a mediator and moderator.</w:t>
      </w:r>
      <w:r>
        <w:rPr>
          <w:color w:val="000000"/>
        </w:rPr>
        <w:t xml:space="preserve"> </w:t>
      </w:r>
    </w:p>
    <w:p w14:paraId="7184AE30" w14:textId="77777777" w:rsidR="00DB5CB1" w:rsidRPr="00DB5CB1" w:rsidRDefault="00DB5CB1" w:rsidP="005927AE">
      <w:pPr>
        <w:pStyle w:val="IsiArtikel"/>
        <w:jc w:val="center"/>
      </w:pPr>
      <w:r w:rsidRPr="00DB5CB1">
        <w:t>Table 7. Coefficient of Determination (R²)</w:t>
      </w:r>
    </w:p>
    <w:tbl>
      <w:tblPr>
        <w:tblStyle w:val="TableGrid"/>
        <w:tblW w:w="0" w:type="auto"/>
        <w:jc w:val="center"/>
        <w:tblLook w:val="04A0" w:firstRow="1" w:lastRow="0" w:firstColumn="1" w:lastColumn="0" w:noHBand="0" w:noVBand="1"/>
      </w:tblPr>
      <w:tblGrid>
        <w:gridCol w:w="3913"/>
        <w:gridCol w:w="601"/>
        <w:gridCol w:w="1756"/>
      </w:tblGrid>
      <w:tr w:rsidR="00DB5CB1" w:rsidRPr="00DB5CB1" w14:paraId="6F9497C8" w14:textId="77777777" w:rsidTr="00DB5CB1">
        <w:trPr>
          <w:jc w:val="center"/>
        </w:trPr>
        <w:tc>
          <w:tcPr>
            <w:tcW w:w="0" w:type="auto"/>
            <w:hideMark/>
          </w:tcPr>
          <w:p w14:paraId="4DE737C3" w14:textId="77777777" w:rsidR="00DB5CB1" w:rsidRPr="00DB5CB1" w:rsidRDefault="00DB5CB1" w:rsidP="00DB5CB1">
            <w:pPr>
              <w:pStyle w:val="IsiArtikel"/>
              <w:ind w:firstLine="0"/>
            </w:pPr>
            <w:r w:rsidRPr="00DB5CB1">
              <w:t>Endogenous Variable</w:t>
            </w:r>
          </w:p>
        </w:tc>
        <w:tc>
          <w:tcPr>
            <w:tcW w:w="0" w:type="auto"/>
            <w:hideMark/>
          </w:tcPr>
          <w:p w14:paraId="3A530750" w14:textId="77777777" w:rsidR="00DB5CB1" w:rsidRPr="00DB5CB1" w:rsidRDefault="00DB5CB1" w:rsidP="00DB5CB1">
            <w:pPr>
              <w:pStyle w:val="IsiArtikel"/>
              <w:ind w:firstLine="0"/>
            </w:pPr>
            <w:r w:rsidRPr="00DB5CB1">
              <w:t>R²</w:t>
            </w:r>
          </w:p>
        </w:tc>
        <w:tc>
          <w:tcPr>
            <w:tcW w:w="0" w:type="auto"/>
            <w:hideMark/>
          </w:tcPr>
          <w:p w14:paraId="1E4C48E1" w14:textId="77777777" w:rsidR="00DB5CB1" w:rsidRPr="00DB5CB1" w:rsidRDefault="00DB5CB1" w:rsidP="00DB5CB1">
            <w:pPr>
              <w:pStyle w:val="IsiArtikel"/>
              <w:ind w:firstLine="0"/>
            </w:pPr>
            <w:r w:rsidRPr="00DB5CB1">
              <w:t>Description</w:t>
            </w:r>
          </w:p>
        </w:tc>
      </w:tr>
      <w:tr w:rsidR="00DB5CB1" w:rsidRPr="00DB5CB1" w14:paraId="2CD55B00" w14:textId="77777777" w:rsidTr="00DB5CB1">
        <w:trPr>
          <w:jc w:val="center"/>
        </w:trPr>
        <w:tc>
          <w:tcPr>
            <w:tcW w:w="0" w:type="auto"/>
            <w:hideMark/>
          </w:tcPr>
          <w:p w14:paraId="328FCEC4" w14:textId="77777777" w:rsidR="00DB5CB1" w:rsidRPr="00DB5CB1" w:rsidRDefault="00DB5CB1" w:rsidP="00DB5CB1">
            <w:pPr>
              <w:pStyle w:val="IsiArtikel"/>
              <w:ind w:firstLine="0"/>
            </w:pPr>
            <w:r w:rsidRPr="00DB5CB1">
              <w:t>M (Perceived Organizational Support)</w:t>
            </w:r>
          </w:p>
        </w:tc>
        <w:tc>
          <w:tcPr>
            <w:tcW w:w="0" w:type="auto"/>
            <w:hideMark/>
          </w:tcPr>
          <w:p w14:paraId="51FBF976" w14:textId="77777777" w:rsidR="00DB5CB1" w:rsidRPr="00DB5CB1" w:rsidRDefault="00DB5CB1" w:rsidP="00DB5CB1">
            <w:pPr>
              <w:pStyle w:val="IsiArtikel"/>
              <w:ind w:firstLine="0"/>
            </w:pPr>
            <w:r w:rsidRPr="00DB5CB1">
              <w:t>0.26</w:t>
            </w:r>
          </w:p>
        </w:tc>
        <w:tc>
          <w:tcPr>
            <w:tcW w:w="0" w:type="auto"/>
            <w:hideMark/>
          </w:tcPr>
          <w:p w14:paraId="4A9E0FEA" w14:textId="77777777" w:rsidR="00DB5CB1" w:rsidRPr="00DB5CB1" w:rsidRDefault="00DB5CB1" w:rsidP="00DB5CB1">
            <w:pPr>
              <w:pStyle w:val="IsiArtikel"/>
              <w:ind w:firstLine="0"/>
            </w:pPr>
            <w:r w:rsidRPr="00DB5CB1">
              <w:t>Weak–Moderate</w:t>
            </w:r>
          </w:p>
        </w:tc>
      </w:tr>
      <w:tr w:rsidR="00DB5CB1" w:rsidRPr="00DB5CB1" w14:paraId="170843FD" w14:textId="77777777" w:rsidTr="00DB5CB1">
        <w:trPr>
          <w:jc w:val="center"/>
        </w:trPr>
        <w:tc>
          <w:tcPr>
            <w:tcW w:w="0" w:type="auto"/>
            <w:hideMark/>
          </w:tcPr>
          <w:p w14:paraId="1010E46C" w14:textId="77777777" w:rsidR="00DB5CB1" w:rsidRPr="00DB5CB1" w:rsidRDefault="00DB5CB1" w:rsidP="00DB5CB1">
            <w:pPr>
              <w:pStyle w:val="IsiArtikel"/>
              <w:ind w:firstLine="0"/>
            </w:pPr>
            <w:r w:rsidRPr="00DB5CB1">
              <w:t xml:space="preserve">Y (Organizational Citizenship </w:t>
            </w:r>
            <w:proofErr w:type="spellStart"/>
            <w:r w:rsidRPr="00DB5CB1">
              <w:t>Behaviour</w:t>
            </w:r>
            <w:proofErr w:type="spellEnd"/>
            <w:r w:rsidRPr="00DB5CB1">
              <w:t>)</w:t>
            </w:r>
          </w:p>
        </w:tc>
        <w:tc>
          <w:tcPr>
            <w:tcW w:w="0" w:type="auto"/>
            <w:hideMark/>
          </w:tcPr>
          <w:p w14:paraId="7317B968" w14:textId="77777777" w:rsidR="00DB5CB1" w:rsidRPr="00DB5CB1" w:rsidRDefault="00DB5CB1" w:rsidP="00DB5CB1">
            <w:pPr>
              <w:pStyle w:val="IsiArtikel"/>
              <w:ind w:firstLine="0"/>
            </w:pPr>
            <w:r w:rsidRPr="00DB5CB1">
              <w:t>0.47</w:t>
            </w:r>
          </w:p>
        </w:tc>
        <w:tc>
          <w:tcPr>
            <w:tcW w:w="0" w:type="auto"/>
            <w:hideMark/>
          </w:tcPr>
          <w:p w14:paraId="7030B121" w14:textId="77777777" w:rsidR="00DB5CB1" w:rsidRPr="00DB5CB1" w:rsidRDefault="00DB5CB1" w:rsidP="00DB5CB1">
            <w:pPr>
              <w:pStyle w:val="IsiArtikel"/>
              <w:ind w:firstLine="0"/>
            </w:pPr>
            <w:r w:rsidRPr="00DB5CB1">
              <w:t>Moderate–Strong</w:t>
            </w:r>
          </w:p>
        </w:tc>
      </w:tr>
    </w:tbl>
    <w:p w14:paraId="4D8CFED0" w14:textId="77777777" w:rsidR="00DB5CB1" w:rsidRDefault="00DB5CB1" w:rsidP="00DB5CB1">
      <w:pPr>
        <w:pStyle w:val="NormalWeb"/>
        <w:spacing w:before="0" w:beforeAutospacing="0" w:after="0" w:afterAutospacing="0" w:line="276" w:lineRule="auto"/>
        <w:ind w:firstLine="567"/>
        <w:jc w:val="both"/>
        <w:rPr>
          <w:color w:val="000000"/>
        </w:rPr>
      </w:pPr>
      <w:r w:rsidRPr="00D70C90">
        <w:rPr>
          <w:color w:val="000000"/>
        </w:rPr>
        <w:t xml:space="preserve">Source: Processed data using </w:t>
      </w:r>
      <w:proofErr w:type="spellStart"/>
      <w:r w:rsidRPr="00D70C90">
        <w:rPr>
          <w:color w:val="000000"/>
        </w:rPr>
        <w:t>SmartPLS</w:t>
      </w:r>
      <w:proofErr w:type="spellEnd"/>
      <w:r w:rsidRPr="00D70C90">
        <w:rPr>
          <w:color w:val="000000"/>
        </w:rPr>
        <w:t xml:space="preserve"> 3.0 (2025)</w:t>
      </w:r>
    </w:p>
    <w:p w14:paraId="0A8955F6" w14:textId="69287755" w:rsidR="00DB5CB1" w:rsidRDefault="00DB5CB1" w:rsidP="00DB5CB1">
      <w:pPr>
        <w:pStyle w:val="NormalWeb"/>
        <w:spacing w:before="0" w:beforeAutospacing="0" w:after="0" w:afterAutospacing="0" w:line="276" w:lineRule="auto"/>
        <w:ind w:firstLine="567"/>
        <w:jc w:val="both"/>
        <w:rPr>
          <w:color w:val="000000"/>
        </w:rPr>
      </w:pPr>
      <w:r w:rsidRPr="00DB5CB1">
        <w:rPr>
          <w:color w:val="000000"/>
        </w:rPr>
        <w:t xml:space="preserve">The results of the Coefficient of Determination (R²) analysis show that the Perceived </w:t>
      </w:r>
      <w:proofErr w:type="spellStart"/>
      <w:r w:rsidRPr="00DB5CB1">
        <w:rPr>
          <w:color w:val="000000"/>
        </w:rPr>
        <w:t>Organisational</w:t>
      </w:r>
      <w:proofErr w:type="spellEnd"/>
      <w:r w:rsidRPr="00DB5CB1">
        <w:rPr>
          <w:color w:val="000000"/>
        </w:rPr>
        <w:t xml:space="preserve"> Support (M) variable has an R² value of 0.26, while the </w:t>
      </w:r>
      <w:proofErr w:type="spellStart"/>
      <w:r w:rsidRPr="00DB5CB1">
        <w:rPr>
          <w:color w:val="000000"/>
        </w:rPr>
        <w:t>Organisational</w:t>
      </w:r>
      <w:proofErr w:type="spellEnd"/>
      <w:r w:rsidRPr="00DB5CB1">
        <w:rPr>
          <w:color w:val="000000"/>
        </w:rPr>
        <w:t xml:space="preserve"> Citizenship </w:t>
      </w:r>
      <w:proofErr w:type="spellStart"/>
      <w:r w:rsidRPr="00DB5CB1">
        <w:rPr>
          <w:color w:val="000000"/>
        </w:rPr>
        <w:t>Behaviour</w:t>
      </w:r>
      <w:proofErr w:type="spellEnd"/>
      <w:r w:rsidRPr="00DB5CB1">
        <w:rPr>
          <w:color w:val="000000"/>
        </w:rPr>
        <w:t xml:space="preserve"> (Y) variable has an R² value of 0.47. This means that procedural </w:t>
      </w:r>
      <w:r w:rsidRPr="00DB5CB1">
        <w:rPr>
          <w:color w:val="000000"/>
        </w:rPr>
        <w:lastRenderedPageBreak/>
        <w:t xml:space="preserve">justice can explain 26% of the variation in </w:t>
      </w:r>
      <w:proofErr w:type="spellStart"/>
      <w:r w:rsidRPr="00DB5CB1">
        <w:rPr>
          <w:color w:val="000000"/>
        </w:rPr>
        <w:t>organisational</w:t>
      </w:r>
      <w:proofErr w:type="spellEnd"/>
      <w:r w:rsidRPr="00DB5CB1">
        <w:rPr>
          <w:color w:val="000000"/>
        </w:rPr>
        <w:t xml:space="preserve"> support, while the combination of procedural justice and </w:t>
      </w:r>
      <w:proofErr w:type="spellStart"/>
      <w:r w:rsidRPr="00DB5CB1">
        <w:rPr>
          <w:color w:val="000000"/>
        </w:rPr>
        <w:t>organisational</w:t>
      </w:r>
      <w:proofErr w:type="spellEnd"/>
      <w:r w:rsidRPr="00DB5CB1">
        <w:rPr>
          <w:color w:val="000000"/>
        </w:rPr>
        <w:t xml:space="preserve"> support explains 47% of the variation in </w:t>
      </w:r>
      <w:proofErr w:type="spellStart"/>
      <w:r w:rsidRPr="00DB5CB1">
        <w:rPr>
          <w:color w:val="000000"/>
        </w:rPr>
        <w:t>organisational</w:t>
      </w:r>
      <w:proofErr w:type="spellEnd"/>
      <w:r w:rsidRPr="00DB5CB1">
        <w:rPr>
          <w:color w:val="000000"/>
        </w:rPr>
        <w:t xml:space="preserve"> citizenship </w:t>
      </w:r>
      <w:proofErr w:type="spellStart"/>
      <w:r w:rsidRPr="00DB5CB1">
        <w:rPr>
          <w:color w:val="000000"/>
        </w:rPr>
        <w:t>behaviour</w:t>
      </w:r>
      <w:proofErr w:type="spellEnd"/>
      <w:r w:rsidRPr="00DB5CB1">
        <w:rPr>
          <w:color w:val="000000"/>
        </w:rPr>
        <w:t xml:space="preserve">. According to Hair, Hult, Ringle, and Sarstedt (2021), an R² value of 0.26 is moderate and a value of 0.47 is substantial, so it can be said that the model has good explanatory power for endogenous variables. A high R² value indicates that the predictor variables in the model have a strong ability to explain the variation in </w:t>
      </w:r>
      <w:proofErr w:type="spellStart"/>
      <w:r w:rsidRPr="00DB5CB1">
        <w:rPr>
          <w:color w:val="000000"/>
        </w:rPr>
        <w:t>organisational</w:t>
      </w:r>
      <w:proofErr w:type="spellEnd"/>
      <w:r w:rsidRPr="00DB5CB1">
        <w:rPr>
          <w:color w:val="000000"/>
        </w:rPr>
        <w:t xml:space="preserve"> citizenship </w:t>
      </w:r>
      <w:proofErr w:type="spellStart"/>
      <w:r w:rsidRPr="00DB5CB1">
        <w:rPr>
          <w:color w:val="000000"/>
        </w:rPr>
        <w:t>behaviour</w:t>
      </w:r>
      <w:proofErr w:type="spellEnd"/>
      <w:r w:rsidRPr="00DB5CB1">
        <w:rPr>
          <w:color w:val="000000"/>
        </w:rPr>
        <w:t xml:space="preserve">, meaning that the higher the perception of procedural justice and </w:t>
      </w:r>
      <w:proofErr w:type="spellStart"/>
      <w:r w:rsidRPr="00DB5CB1">
        <w:rPr>
          <w:color w:val="000000"/>
        </w:rPr>
        <w:t>organisational</w:t>
      </w:r>
      <w:proofErr w:type="spellEnd"/>
      <w:r w:rsidRPr="00DB5CB1">
        <w:rPr>
          <w:color w:val="000000"/>
        </w:rPr>
        <w:t xml:space="preserve"> support, the higher the tendency for individuals to exhibit citizenship </w:t>
      </w:r>
      <w:proofErr w:type="spellStart"/>
      <w:r w:rsidRPr="00DB5CB1">
        <w:rPr>
          <w:color w:val="000000"/>
        </w:rPr>
        <w:t>behaviour</w:t>
      </w:r>
      <w:proofErr w:type="spellEnd"/>
      <w:r w:rsidRPr="00DB5CB1">
        <w:rPr>
          <w:color w:val="000000"/>
        </w:rPr>
        <w:t xml:space="preserve"> within the </w:t>
      </w:r>
      <w:proofErr w:type="spellStart"/>
      <w:r w:rsidRPr="00DB5CB1">
        <w:rPr>
          <w:color w:val="000000"/>
        </w:rPr>
        <w:t>organisation</w:t>
      </w:r>
      <w:proofErr w:type="spellEnd"/>
      <w:r w:rsidRPr="00DB5CB1">
        <w:rPr>
          <w:color w:val="000000"/>
        </w:rPr>
        <w:t xml:space="preserve">. Therefore, this model has strong empirical relevance and </w:t>
      </w:r>
      <w:r w:rsidR="005927AE">
        <w:rPr>
          <w:color w:val="000000"/>
        </w:rPr>
        <w:t>can</w:t>
      </w:r>
      <w:r w:rsidRPr="00DB5CB1">
        <w:rPr>
          <w:color w:val="000000"/>
        </w:rPr>
        <w:t xml:space="preserve"> explain the theoretical relationship between latent variables in accordance with the social exchange theory framework, which </w:t>
      </w:r>
      <w:proofErr w:type="spellStart"/>
      <w:r w:rsidRPr="00DB5CB1">
        <w:rPr>
          <w:color w:val="000000"/>
        </w:rPr>
        <w:t>emphasises</w:t>
      </w:r>
      <w:proofErr w:type="spellEnd"/>
      <w:r w:rsidRPr="00DB5CB1">
        <w:rPr>
          <w:color w:val="000000"/>
        </w:rPr>
        <w:t xml:space="preserve"> the importance of justice and support in shaping positive employee </w:t>
      </w:r>
      <w:proofErr w:type="spellStart"/>
      <w:r w:rsidRPr="00DB5CB1">
        <w:rPr>
          <w:color w:val="000000"/>
        </w:rPr>
        <w:t>behaviour</w:t>
      </w:r>
      <w:proofErr w:type="spellEnd"/>
      <w:r w:rsidRPr="00DB5CB1">
        <w:rPr>
          <w:color w:val="000000"/>
        </w:rPr>
        <w:t xml:space="preserve"> (Blau, 1964; Hair et al., 2021).</w:t>
      </w:r>
    </w:p>
    <w:tbl>
      <w:tblPr>
        <w:tblStyle w:val="TableGrid"/>
        <w:tblpPr w:leftFromText="180" w:rightFromText="180" w:vertAnchor="text" w:horzAnchor="margin" w:tblpXSpec="center" w:tblpY="644"/>
        <w:tblW w:w="0" w:type="auto"/>
        <w:tblLook w:val="04A0" w:firstRow="1" w:lastRow="0" w:firstColumn="1" w:lastColumn="0" w:noHBand="0" w:noVBand="1"/>
      </w:tblPr>
      <w:tblGrid>
        <w:gridCol w:w="1329"/>
        <w:gridCol w:w="601"/>
        <w:gridCol w:w="2349"/>
        <w:gridCol w:w="4218"/>
      </w:tblGrid>
      <w:tr w:rsidR="00DB5CB1" w:rsidRPr="00DB5CB1" w14:paraId="0428D937" w14:textId="77777777" w:rsidTr="00DB5CB1">
        <w:tc>
          <w:tcPr>
            <w:tcW w:w="0" w:type="auto"/>
            <w:hideMark/>
          </w:tcPr>
          <w:p w14:paraId="26F53E78" w14:textId="77777777" w:rsidR="00DB5CB1" w:rsidRPr="00DB5CB1" w:rsidRDefault="00DB5CB1" w:rsidP="00DB5CB1">
            <w:pPr>
              <w:pStyle w:val="IsiArtikel"/>
              <w:ind w:firstLine="0"/>
            </w:pPr>
            <w:r w:rsidRPr="00DB5CB1">
              <w:t>Relationship</w:t>
            </w:r>
          </w:p>
        </w:tc>
        <w:tc>
          <w:tcPr>
            <w:tcW w:w="0" w:type="auto"/>
            <w:hideMark/>
          </w:tcPr>
          <w:p w14:paraId="296A4854" w14:textId="77777777" w:rsidR="00DB5CB1" w:rsidRPr="00DB5CB1" w:rsidRDefault="00DB5CB1" w:rsidP="00DB5CB1">
            <w:pPr>
              <w:pStyle w:val="IsiArtikel"/>
              <w:ind w:firstLine="0"/>
            </w:pPr>
            <w:r w:rsidRPr="00DB5CB1">
              <w:t>f²</w:t>
            </w:r>
          </w:p>
        </w:tc>
        <w:tc>
          <w:tcPr>
            <w:tcW w:w="0" w:type="auto"/>
            <w:hideMark/>
          </w:tcPr>
          <w:p w14:paraId="6D6583F9" w14:textId="77777777" w:rsidR="00DB5CB1" w:rsidRPr="00DB5CB1" w:rsidRDefault="00DB5CB1" w:rsidP="00DB5CB1">
            <w:pPr>
              <w:pStyle w:val="IsiArtikel"/>
              <w:ind w:firstLine="0"/>
            </w:pPr>
            <w:r w:rsidRPr="00DB5CB1">
              <w:t>Category (Cohen, 1988)</w:t>
            </w:r>
          </w:p>
        </w:tc>
        <w:tc>
          <w:tcPr>
            <w:tcW w:w="0" w:type="auto"/>
            <w:hideMark/>
          </w:tcPr>
          <w:p w14:paraId="6A84CFE8" w14:textId="77777777" w:rsidR="00DB5CB1" w:rsidRPr="00DB5CB1" w:rsidRDefault="00DB5CB1" w:rsidP="00DB5CB1">
            <w:pPr>
              <w:pStyle w:val="IsiArtikel"/>
              <w:ind w:firstLine="0"/>
            </w:pPr>
            <w:r w:rsidRPr="00DB5CB1">
              <w:t>Interpretation</w:t>
            </w:r>
          </w:p>
        </w:tc>
      </w:tr>
      <w:tr w:rsidR="00DB5CB1" w:rsidRPr="00DB5CB1" w14:paraId="3DEE8C9A" w14:textId="77777777" w:rsidTr="00DB5CB1">
        <w:tc>
          <w:tcPr>
            <w:tcW w:w="0" w:type="auto"/>
            <w:hideMark/>
          </w:tcPr>
          <w:p w14:paraId="2E21D5F8" w14:textId="77777777" w:rsidR="00DB5CB1" w:rsidRPr="00DB5CB1" w:rsidRDefault="00DB5CB1" w:rsidP="00DB5CB1">
            <w:pPr>
              <w:pStyle w:val="IsiArtikel"/>
              <w:ind w:firstLine="0"/>
            </w:pPr>
            <w:r w:rsidRPr="00DB5CB1">
              <w:t>X → M</w:t>
            </w:r>
          </w:p>
        </w:tc>
        <w:tc>
          <w:tcPr>
            <w:tcW w:w="0" w:type="auto"/>
            <w:hideMark/>
          </w:tcPr>
          <w:p w14:paraId="631A4D67" w14:textId="77777777" w:rsidR="00DB5CB1" w:rsidRPr="00DB5CB1" w:rsidRDefault="00DB5CB1" w:rsidP="00DB5CB1">
            <w:pPr>
              <w:pStyle w:val="IsiArtikel"/>
              <w:ind w:firstLine="0"/>
            </w:pPr>
            <w:r w:rsidRPr="00DB5CB1">
              <w:t>0.18</w:t>
            </w:r>
          </w:p>
        </w:tc>
        <w:tc>
          <w:tcPr>
            <w:tcW w:w="0" w:type="auto"/>
            <w:hideMark/>
          </w:tcPr>
          <w:p w14:paraId="03185F1C" w14:textId="77777777" w:rsidR="00DB5CB1" w:rsidRPr="00DB5CB1" w:rsidRDefault="00DB5CB1" w:rsidP="00DB5CB1">
            <w:pPr>
              <w:pStyle w:val="IsiArtikel"/>
              <w:ind w:firstLine="0"/>
            </w:pPr>
            <w:r w:rsidRPr="00DB5CB1">
              <w:t>Medium</w:t>
            </w:r>
          </w:p>
        </w:tc>
        <w:tc>
          <w:tcPr>
            <w:tcW w:w="0" w:type="auto"/>
            <w:hideMark/>
          </w:tcPr>
          <w:p w14:paraId="59055DDB" w14:textId="77777777" w:rsidR="00DB5CB1" w:rsidRPr="00DB5CB1" w:rsidRDefault="00DB5CB1" w:rsidP="00DB5CB1">
            <w:pPr>
              <w:pStyle w:val="IsiArtikel"/>
              <w:ind w:firstLine="0"/>
            </w:pPr>
            <w:r w:rsidRPr="00DB5CB1">
              <w:t>X provides a moderate contribution to M</w:t>
            </w:r>
          </w:p>
        </w:tc>
      </w:tr>
      <w:tr w:rsidR="00DB5CB1" w:rsidRPr="00DB5CB1" w14:paraId="1FDB1051" w14:textId="77777777" w:rsidTr="00DB5CB1">
        <w:tc>
          <w:tcPr>
            <w:tcW w:w="0" w:type="auto"/>
            <w:hideMark/>
          </w:tcPr>
          <w:p w14:paraId="0394CBF6" w14:textId="77777777" w:rsidR="00DB5CB1" w:rsidRPr="00DB5CB1" w:rsidRDefault="00DB5CB1" w:rsidP="00DB5CB1">
            <w:pPr>
              <w:pStyle w:val="IsiArtikel"/>
              <w:ind w:firstLine="0"/>
            </w:pPr>
            <w:r w:rsidRPr="00DB5CB1">
              <w:t>M → Y</w:t>
            </w:r>
          </w:p>
        </w:tc>
        <w:tc>
          <w:tcPr>
            <w:tcW w:w="0" w:type="auto"/>
            <w:hideMark/>
          </w:tcPr>
          <w:p w14:paraId="7E6151F0" w14:textId="77777777" w:rsidR="00DB5CB1" w:rsidRPr="00DB5CB1" w:rsidRDefault="00DB5CB1" w:rsidP="00DB5CB1">
            <w:pPr>
              <w:pStyle w:val="IsiArtikel"/>
              <w:ind w:firstLine="0"/>
            </w:pPr>
            <w:r w:rsidRPr="00DB5CB1">
              <w:t>0.15</w:t>
            </w:r>
          </w:p>
        </w:tc>
        <w:tc>
          <w:tcPr>
            <w:tcW w:w="0" w:type="auto"/>
            <w:hideMark/>
          </w:tcPr>
          <w:p w14:paraId="76915F84" w14:textId="77777777" w:rsidR="00DB5CB1" w:rsidRPr="00DB5CB1" w:rsidRDefault="00DB5CB1" w:rsidP="00DB5CB1">
            <w:pPr>
              <w:pStyle w:val="IsiArtikel"/>
              <w:ind w:firstLine="0"/>
            </w:pPr>
            <w:r w:rsidRPr="00DB5CB1">
              <w:t>Medium</w:t>
            </w:r>
          </w:p>
        </w:tc>
        <w:tc>
          <w:tcPr>
            <w:tcW w:w="0" w:type="auto"/>
            <w:hideMark/>
          </w:tcPr>
          <w:p w14:paraId="420A4A8E" w14:textId="77777777" w:rsidR="00DB5CB1" w:rsidRPr="00DB5CB1" w:rsidRDefault="00DB5CB1" w:rsidP="00DB5CB1">
            <w:pPr>
              <w:pStyle w:val="IsiArtikel"/>
              <w:ind w:firstLine="0"/>
            </w:pPr>
            <w:r w:rsidRPr="00DB5CB1">
              <w:t>M provides a moderate contribution to Y</w:t>
            </w:r>
          </w:p>
        </w:tc>
      </w:tr>
      <w:tr w:rsidR="00DB5CB1" w:rsidRPr="00DB5CB1" w14:paraId="576D20D2" w14:textId="77777777" w:rsidTr="00DB5CB1">
        <w:tc>
          <w:tcPr>
            <w:tcW w:w="0" w:type="auto"/>
            <w:hideMark/>
          </w:tcPr>
          <w:p w14:paraId="320DA807" w14:textId="77777777" w:rsidR="00DB5CB1" w:rsidRPr="00DB5CB1" w:rsidRDefault="00DB5CB1" w:rsidP="00DB5CB1">
            <w:pPr>
              <w:pStyle w:val="IsiArtikel"/>
              <w:ind w:firstLine="0"/>
            </w:pPr>
            <w:r w:rsidRPr="00DB5CB1">
              <w:t>X → Y</w:t>
            </w:r>
          </w:p>
        </w:tc>
        <w:tc>
          <w:tcPr>
            <w:tcW w:w="0" w:type="auto"/>
            <w:hideMark/>
          </w:tcPr>
          <w:p w14:paraId="50F3DBA6" w14:textId="77777777" w:rsidR="00DB5CB1" w:rsidRPr="00DB5CB1" w:rsidRDefault="00DB5CB1" w:rsidP="00DB5CB1">
            <w:pPr>
              <w:pStyle w:val="IsiArtikel"/>
              <w:ind w:firstLine="0"/>
            </w:pPr>
            <w:r w:rsidRPr="00DB5CB1">
              <w:t>0.08</w:t>
            </w:r>
          </w:p>
        </w:tc>
        <w:tc>
          <w:tcPr>
            <w:tcW w:w="0" w:type="auto"/>
            <w:hideMark/>
          </w:tcPr>
          <w:p w14:paraId="363E579B" w14:textId="77777777" w:rsidR="00DB5CB1" w:rsidRPr="00DB5CB1" w:rsidRDefault="00DB5CB1" w:rsidP="00DB5CB1">
            <w:pPr>
              <w:pStyle w:val="IsiArtikel"/>
              <w:ind w:firstLine="0"/>
            </w:pPr>
            <w:r w:rsidRPr="00DB5CB1">
              <w:t>Small</w:t>
            </w:r>
          </w:p>
        </w:tc>
        <w:tc>
          <w:tcPr>
            <w:tcW w:w="0" w:type="auto"/>
            <w:hideMark/>
          </w:tcPr>
          <w:p w14:paraId="10B3A928" w14:textId="77777777" w:rsidR="00DB5CB1" w:rsidRPr="00DB5CB1" w:rsidRDefault="00DB5CB1" w:rsidP="00DB5CB1">
            <w:pPr>
              <w:pStyle w:val="IsiArtikel"/>
              <w:ind w:firstLine="0"/>
            </w:pPr>
            <w:r w:rsidRPr="00DB5CB1">
              <w:t>The direct effect of X on Y is relatively weak</w:t>
            </w:r>
          </w:p>
        </w:tc>
      </w:tr>
      <w:tr w:rsidR="00DB5CB1" w:rsidRPr="00DB5CB1" w14:paraId="1BEFF69A" w14:textId="77777777" w:rsidTr="00DB5CB1">
        <w:tc>
          <w:tcPr>
            <w:tcW w:w="0" w:type="auto"/>
            <w:hideMark/>
          </w:tcPr>
          <w:p w14:paraId="10910876" w14:textId="77777777" w:rsidR="00DB5CB1" w:rsidRPr="00DB5CB1" w:rsidRDefault="00DB5CB1" w:rsidP="00DB5CB1">
            <w:pPr>
              <w:pStyle w:val="IsiArtikel"/>
              <w:ind w:firstLine="0"/>
            </w:pPr>
            <w:r w:rsidRPr="00DB5CB1">
              <w:t>X*M → Y</w:t>
            </w:r>
          </w:p>
        </w:tc>
        <w:tc>
          <w:tcPr>
            <w:tcW w:w="0" w:type="auto"/>
            <w:hideMark/>
          </w:tcPr>
          <w:p w14:paraId="26FE471F" w14:textId="77777777" w:rsidR="00DB5CB1" w:rsidRPr="00DB5CB1" w:rsidRDefault="00DB5CB1" w:rsidP="00DB5CB1">
            <w:pPr>
              <w:pStyle w:val="IsiArtikel"/>
              <w:ind w:firstLine="0"/>
            </w:pPr>
            <w:r w:rsidRPr="00DB5CB1">
              <w:t>0.10</w:t>
            </w:r>
          </w:p>
        </w:tc>
        <w:tc>
          <w:tcPr>
            <w:tcW w:w="0" w:type="auto"/>
            <w:hideMark/>
          </w:tcPr>
          <w:p w14:paraId="03FB4935" w14:textId="77777777" w:rsidR="00DB5CB1" w:rsidRPr="00DB5CB1" w:rsidRDefault="00DB5CB1" w:rsidP="00DB5CB1">
            <w:pPr>
              <w:pStyle w:val="IsiArtikel"/>
              <w:ind w:firstLine="0"/>
            </w:pPr>
            <w:r w:rsidRPr="00DB5CB1">
              <w:t>Medium</w:t>
            </w:r>
          </w:p>
        </w:tc>
        <w:tc>
          <w:tcPr>
            <w:tcW w:w="0" w:type="auto"/>
            <w:hideMark/>
          </w:tcPr>
          <w:p w14:paraId="5A341AAB" w14:textId="77777777" w:rsidR="00DB5CB1" w:rsidRPr="00DB5CB1" w:rsidRDefault="00DB5CB1" w:rsidP="00DB5CB1">
            <w:pPr>
              <w:pStyle w:val="IsiArtikel"/>
              <w:ind w:firstLine="0"/>
            </w:pPr>
            <w:r w:rsidRPr="00DB5CB1">
              <w:t>The moderating effect is fairly strong</w:t>
            </w:r>
          </w:p>
        </w:tc>
      </w:tr>
    </w:tbl>
    <w:p w14:paraId="3EAA7310" w14:textId="75D92BF1" w:rsidR="00DB5CB1" w:rsidRPr="00DB5CB1" w:rsidRDefault="00DB5CB1" w:rsidP="00DB5CB1">
      <w:pPr>
        <w:pStyle w:val="IsiArtikel"/>
        <w:jc w:val="center"/>
        <w:rPr>
          <w:lang w:val="id-ID"/>
        </w:rPr>
      </w:pPr>
      <w:proofErr w:type="spellStart"/>
      <w:r w:rsidRPr="00DB5CB1">
        <w:rPr>
          <w:lang w:val="id-ID"/>
        </w:rPr>
        <w:t>Tabl</w:t>
      </w:r>
      <w:r>
        <w:rPr>
          <w:lang w:val="id-ID"/>
        </w:rPr>
        <w:t>e</w:t>
      </w:r>
      <w:proofErr w:type="spellEnd"/>
      <w:r w:rsidRPr="00DB5CB1">
        <w:rPr>
          <w:lang w:val="id-ID"/>
        </w:rPr>
        <w:t xml:space="preserve"> 8.</w:t>
      </w:r>
      <w:r w:rsidRPr="00DB5CB1">
        <w:t xml:space="preserve"> Effect Size (f²</w:t>
      </w:r>
      <w:r w:rsidRPr="00DB5CB1">
        <w:rPr>
          <w:lang w:val="id-ID"/>
        </w:rPr>
        <w:t>)</w:t>
      </w:r>
    </w:p>
    <w:p w14:paraId="0C0BE6B9" w14:textId="77777777" w:rsidR="00DB5CB1" w:rsidRDefault="00DB5CB1" w:rsidP="00DB5CB1">
      <w:pPr>
        <w:pStyle w:val="NormalWeb"/>
        <w:spacing w:before="0" w:beforeAutospacing="0" w:after="0" w:afterAutospacing="0" w:line="276" w:lineRule="auto"/>
        <w:ind w:firstLine="567"/>
        <w:jc w:val="both"/>
        <w:rPr>
          <w:color w:val="000000"/>
        </w:rPr>
      </w:pPr>
      <w:r w:rsidRPr="00D70C90">
        <w:rPr>
          <w:color w:val="000000"/>
        </w:rPr>
        <w:t xml:space="preserve">Source: Processed data using </w:t>
      </w:r>
      <w:proofErr w:type="spellStart"/>
      <w:r w:rsidRPr="00D70C90">
        <w:rPr>
          <w:color w:val="000000"/>
        </w:rPr>
        <w:t>SmartPLS</w:t>
      </w:r>
      <w:proofErr w:type="spellEnd"/>
      <w:r w:rsidRPr="00D70C90">
        <w:rPr>
          <w:color w:val="000000"/>
        </w:rPr>
        <w:t xml:space="preserve"> 3.0 (2025)</w:t>
      </w:r>
    </w:p>
    <w:p w14:paraId="0BB1EA21" w14:textId="7E0D650E" w:rsidR="00DB5CB1" w:rsidRDefault="00DB5CB1" w:rsidP="00DB5CB1">
      <w:pPr>
        <w:pStyle w:val="NormalWeb"/>
        <w:spacing w:before="0" w:beforeAutospacing="0" w:after="0" w:afterAutospacing="0" w:line="276" w:lineRule="auto"/>
        <w:ind w:firstLine="567"/>
        <w:jc w:val="both"/>
        <w:rPr>
          <w:color w:val="000000"/>
        </w:rPr>
      </w:pPr>
      <w:r w:rsidRPr="00DB5CB1">
        <w:rPr>
          <w:color w:val="000000"/>
        </w:rPr>
        <w:t xml:space="preserve">The results of the effect size analysis (f²) show that the path from Procedural Justice (X) to Perceived </w:t>
      </w:r>
      <w:proofErr w:type="spellStart"/>
      <w:r w:rsidRPr="00DB5CB1">
        <w:rPr>
          <w:color w:val="000000"/>
        </w:rPr>
        <w:t>Organisational</w:t>
      </w:r>
      <w:proofErr w:type="spellEnd"/>
      <w:r w:rsidRPr="00DB5CB1">
        <w:rPr>
          <w:color w:val="000000"/>
        </w:rPr>
        <w:t xml:space="preserve"> Support (M) has an f² value of 0.18, which is classified as moderate, while the path from Perceived </w:t>
      </w:r>
      <w:proofErr w:type="spellStart"/>
      <w:r w:rsidRPr="00DB5CB1">
        <w:rPr>
          <w:color w:val="000000"/>
        </w:rPr>
        <w:t>Organisational</w:t>
      </w:r>
      <w:proofErr w:type="spellEnd"/>
      <w:r w:rsidRPr="00DB5CB1">
        <w:rPr>
          <w:color w:val="000000"/>
        </w:rPr>
        <w:t xml:space="preserve"> Support (M) to </w:t>
      </w:r>
      <w:proofErr w:type="spellStart"/>
      <w:r w:rsidRPr="00DB5CB1">
        <w:rPr>
          <w:color w:val="000000"/>
        </w:rPr>
        <w:t>Organisational</w:t>
      </w:r>
      <w:proofErr w:type="spellEnd"/>
      <w:r w:rsidRPr="00DB5CB1">
        <w:rPr>
          <w:color w:val="000000"/>
        </w:rPr>
        <w:t xml:space="preserve"> Citizenship </w:t>
      </w:r>
      <w:proofErr w:type="spellStart"/>
      <w:r w:rsidRPr="00DB5CB1">
        <w:rPr>
          <w:color w:val="000000"/>
        </w:rPr>
        <w:t>Behaviour</w:t>
      </w:r>
      <w:proofErr w:type="spellEnd"/>
      <w:r w:rsidRPr="00DB5CB1">
        <w:rPr>
          <w:color w:val="000000"/>
        </w:rPr>
        <w:t xml:space="preserve"> (Y) has an f² value of 0.15 (moderate). The path from Procedural Justice (X) to OCB (Y) is 0.08 (small), and the moderating effect of XM* on OCB is 0.10 (moderate). Based on the criteria proposed by Cohen (1988), an f² value of 0.02 indicates a small effect, 0.15 a moderate effect, and 0.35 a large effect. Therefore, these results indicate that procedural justice has a moderate effect on perceptions of </w:t>
      </w:r>
      <w:proofErr w:type="spellStart"/>
      <w:r w:rsidRPr="00DB5CB1">
        <w:rPr>
          <w:color w:val="000000"/>
        </w:rPr>
        <w:t>organisational</w:t>
      </w:r>
      <w:proofErr w:type="spellEnd"/>
      <w:r w:rsidRPr="00DB5CB1">
        <w:rPr>
          <w:color w:val="000000"/>
        </w:rPr>
        <w:t xml:space="preserve"> support, and </w:t>
      </w:r>
      <w:proofErr w:type="spellStart"/>
      <w:r w:rsidRPr="00DB5CB1">
        <w:rPr>
          <w:color w:val="000000"/>
        </w:rPr>
        <w:t>organisational</w:t>
      </w:r>
      <w:proofErr w:type="spellEnd"/>
      <w:r w:rsidRPr="00DB5CB1">
        <w:rPr>
          <w:color w:val="000000"/>
        </w:rPr>
        <w:t xml:space="preserve"> support contributes moderately to an increase in </w:t>
      </w:r>
      <w:proofErr w:type="spellStart"/>
      <w:r w:rsidRPr="00DB5CB1">
        <w:rPr>
          <w:color w:val="000000"/>
        </w:rPr>
        <w:t>organisational</w:t>
      </w:r>
      <w:proofErr w:type="spellEnd"/>
      <w:r w:rsidRPr="00DB5CB1">
        <w:rPr>
          <w:color w:val="000000"/>
        </w:rPr>
        <w:t xml:space="preserve"> citizenship </w:t>
      </w:r>
      <w:proofErr w:type="spellStart"/>
      <w:r w:rsidRPr="00DB5CB1">
        <w:rPr>
          <w:color w:val="000000"/>
        </w:rPr>
        <w:t>behaviour</w:t>
      </w:r>
      <w:proofErr w:type="spellEnd"/>
      <w:r w:rsidRPr="00DB5CB1">
        <w:rPr>
          <w:color w:val="000000"/>
        </w:rPr>
        <w:t xml:space="preserve">. Meanwhile, the direct effect of procedural justice on OCB is relatively weak, but it is strengthened through the moderating interaction effect, which indicates that </w:t>
      </w:r>
      <w:proofErr w:type="spellStart"/>
      <w:r w:rsidRPr="00DB5CB1">
        <w:rPr>
          <w:color w:val="000000"/>
        </w:rPr>
        <w:t>organisational</w:t>
      </w:r>
      <w:proofErr w:type="spellEnd"/>
      <w:r w:rsidRPr="00DB5CB1">
        <w:rPr>
          <w:color w:val="000000"/>
        </w:rPr>
        <w:t xml:space="preserve"> support plays an important role in strengthening the relationship between procedural justice and employees' extra-role </w:t>
      </w:r>
      <w:proofErr w:type="spellStart"/>
      <w:r w:rsidRPr="00DB5CB1">
        <w:rPr>
          <w:color w:val="000000"/>
        </w:rPr>
        <w:t>behaviour</w:t>
      </w:r>
      <w:proofErr w:type="spellEnd"/>
      <w:r w:rsidRPr="00DB5CB1">
        <w:rPr>
          <w:color w:val="000000"/>
        </w:rPr>
        <w:t xml:space="preserve">. These findings are in line with the Partial Least Squares Structural Equation Modelling (PLS-SEM) guidelines by Hair, Hult, Ringle, and Sarstedt (2021), which state that f² analysis is important for assessing the extent to which exogenous variables contribute substantially to endogenous variables. Therefore, these results confirm that </w:t>
      </w:r>
      <w:proofErr w:type="spellStart"/>
      <w:r w:rsidRPr="00DB5CB1">
        <w:rPr>
          <w:color w:val="000000"/>
        </w:rPr>
        <w:t>organisational</w:t>
      </w:r>
      <w:proofErr w:type="spellEnd"/>
      <w:r w:rsidRPr="00DB5CB1">
        <w:rPr>
          <w:color w:val="000000"/>
        </w:rPr>
        <w:t xml:space="preserve"> support serves as a significant reinforcing factor in </w:t>
      </w:r>
      <w:r w:rsidRPr="00DB5CB1">
        <w:rPr>
          <w:color w:val="000000"/>
        </w:rPr>
        <w:lastRenderedPageBreak/>
        <w:t xml:space="preserve">building positive relationships between procedural justice and </w:t>
      </w:r>
      <w:proofErr w:type="spellStart"/>
      <w:r w:rsidRPr="00DB5CB1">
        <w:rPr>
          <w:color w:val="000000"/>
        </w:rPr>
        <w:t>organisational</w:t>
      </w:r>
      <w:proofErr w:type="spellEnd"/>
      <w:r w:rsidRPr="00DB5CB1">
        <w:rPr>
          <w:color w:val="000000"/>
        </w:rPr>
        <w:t xml:space="preserve"> citizenship </w:t>
      </w:r>
      <w:proofErr w:type="spellStart"/>
      <w:r w:rsidRPr="00DB5CB1">
        <w:rPr>
          <w:color w:val="000000"/>
        </w:rPr>
        <w:t>behaviour</w:t>
      </w:r>
      <w:proofErr w:type="spellEnd"/>
      <w:r w:rsidRPr="00DB5CB1">
        <w:rPr>
          <w:color w:val="000000"/>
        </w:rPr>
        <w:t xml:space="preserve"> (Cohen, 1988; Hair et al., 2021).</w:t>
      </w:r>
    </w:p>
    <w:p w14:paraId="2CFFB3AB" w14:textId="4E908155" w:rsidR="00DB5CB1" w:rsidRDefault="005927AE" w:rsidP="005927AE">
      <w:pPr>
        <w:pStyle w:val="IsiArtikel"/>
        <w:jc w:val="center"/>
      </w:pPr>
      <w:r>
        <w:t>Table</w:t>
      </w:r>
      <w:r w:rsidR="00DB5CB1" w:rsidRPr="00DB5CB1">
        <w:t xml:space="preserve"> 9. Predictive Relevance</w:t>
      </w:r>
    </w:p>
    <w:tbl>
      <w:tblPr>
        <w:tblStyle w:val="TableGrid"/>
        <w:tblW w:w="0" w:type="auto"/>
        <w:jc w:val="center"/>
        <w:tblLook w:val="04A0" w:firstRow="1" w:lastRow="0" w:firstColumn="1" w:lastColumn="0" w:noHBand="0" w:noVBand="1"/>
      </w:tblPr>
      <w:tblGrid>
        <w:gridCol w:w="2116"/>
        <w:gridCol w:w="601"/>
        <w:gridCol w:w="3839"/>
      </w:tblGrid>
      <w:tr w:rsidR="00DB5CB1" w:rsidRPr="00DB5CB1" w14:paraId="7566A6FC" w14:textId="77777777" w:rsidTr="00DB5CB1">
        <w:trPr>
          <w:jc w:val="center"/>
        </w:trPr>
        <w:tc>
          <w:tcPr>
            <w:tcW w:w="0" w:type="auto"/>
            <w:hideMark/>
          </w:tcPr>
          <w:p w14:paraId="26B21668" w14:textId="77777777" w:rsidR="00DB5CB1" w:rsidRPr="00DB5CB1" w:rsidRDefault="00DB5CB1" w:rsidP="00DB5CB1">
            <w:pPr>
              <w:pStyle w:val="IsiArtikel"/>
              <w:ind w:firstLine="0"/>
            </w:pPr>
            <w:r w:rsidRPr="00DB5CB1">
              <w:t>Endogenous Variable</w:t>
            </w:r>
          </w:p>
        </w:tc>
        <w:tc>
          <w:tcPr>
            <w:tcW w:w="0" w:type="auto"/>
            <w:hideMark/>
          </w:tcPr>
          <w:p w14:paraId="191261C9" w14:textId="77777777" w:rsidR="00DB5CB1" w:rsidRPr="00DB5CB1" w:rsidRDefault="00DB5CB1" w:rsidP="00DB5CB1">
            <w:pPr>
              <w:pStyle w:val="IsiArtikel"/>
              <w:ind w:firstLine="0"/>
            </w:pPr>
            <w:r w:rsidRPr="00DB5CB1">
              <w:t>Q²</w:t>
            </w:r>
          </w:p>
        </w:tc>
        <w:tc>
          <w:tcPr>
            <w:tcW w:w="0" w:type="auto"/>
            <w:hideMark/>
          </w:tcPr>
          <w:p w14:paraId="713E12DD" w14:textId="77777777" w:rsidR="00DB5CB1" w:rsidRPr="00DB5CB1" w:rsidRDefault="00DB5CB1" w:rsidP="00DB5CB1">
            <w:pPr>
              <w:pStyle w:val="IsiArtikel"/>
              <w:ind w:firstLine="0"/>
            </w:pPr>
            <w:r w:rsidRPr="00DB5CB1">
              <w:t>Interpretation</w:t>
            </w:r>
          </w:p>
        </w:tc>
      </w:tr>
      <w:tr w:rsidR="00DB5CB1" w:rsidRPr="00DB5CB1" w14:paraId="3A12EE55" w14:textId="77777777" w:rsidTr="00DB5CB1">
        <w:trPr>
          <w:jc w:val="center"/>
        </w:trPr>
        <w:tc>
          <w:tcPr>
            <w:tcW w:w="0" w:type="auto"/>
            <w:hideMark/>
          </w:tcPr>
          <w:p w14:paraId="7E2117BD" w14:textId="77777777" w:rsidR="00DB5CB1" w:rsidRPr="00DB5CB1" w:rsidRDefault="00DB5CB1" w:rsidP="00DB5CB1">
            <w:pPr>
              <w:pStyle w:val="IsiArtikel"/>
              <w:ind w:firstLine="0"/>
            </w:pPr>
            <w:r w:rsidRPr="00DB5CB1">
              <w:t>M</w:t>
            </w:r>
          </w:p>
        </w:tc>
        <w:tc>
          <w:tcPr>
            <w:tcW w:w="0" w:type="auto"/>
            <w:hideMark/>
          </w:tcPr>
          <w:p w14:paraId="5698BA26" w14:textId="77777777" w:rsidR="00DB5CB1" w:rsidRPr="00DB5CB1" w:rsidRDefault="00DB5CB1" w:rsidP="00DB5CB1">
            <w:pPr>
              <w:pStyle w:val="IsiArtikel"/>
              <w:ind w:firstLine="0"/>
            </w:pPr>
            <w:r w:rsidRPr="00DB5CB1">
              <w:t>0.24</w:t>
            </w:r>
          </w:p>
        </w:tc>
        <w:tc>
          <w:tcPr>
            <w:tcW w:w="0" w:type="auto"/>
            <w:hideMark/>
          </w:tcPr>
          <w:p w14:paraId="3C2A33D3" w14:textId="77777777" w:rsidR="00DB5CB1" w:rsidRPr="00DB5CB1" w:rsidRDefault="00DB5CB1" w:rsidP="00DB5CB1">
            <w:pPr>
              <w:pStyle w:val="IsiArtikel"/>
              <w:ind w:firstLine="0"/>
            </w:pPr>
            <w:r w:rsidRPr="00DB5CB1">
              <w:t>The model has predictive relevance</w:t>
            </w:r>
          </w:p>
        </w:tc>
      </w:tr>
      <w:tr w:rsidR="00DB5CB1" w:rsidRPr="00DB5CB1" w14:paraId="3F820611" w14:textId="77777777" w:rsidTr="00DB5CB1">
        <w:trPr>
          <w:jc w:val="center"/>
        </w:trPr>
        <w:tc>
          <w:tcPr>
            <w:tcW w:w="0" w:type="auto"/>
            <w:hideMark/>
          </w:tcPr>
          <w:p w14:paraId="034E1411" w14:textId="77777777" w:rsidR="00DB5CB1" w:rsidRPr="00DB5CB1" w:rsidRDefault="00DB5CB1" w:rsidP="00DB5CB1">
            <w:pPr>
              <w:pStyle w:val="IsiArtikel"/>
              <w:ind w:firstLine="0"/>
            </w:pPr>
            <w:r w:rsidRPr="00DB5CB1">
              <w:t>Y</w:t>
            </w:r>
          </w:p>
        </w:tc>
        <w:tc>
          <w:tcPr>
            <w:tcW w:w="0" w:type="auto"/>
            <w:hideMark/>
          </w:tcPr>
          <w:p w14:paraId="656473D7" w14:textId="77777777" w:rsidR="00DB5CB1" w:rsidRPr="00DB5CB1" w:rsidRDefault="00DB5CB1" w:rsidP="00DB5CB1">
            <w:pPr>
              <w:pStyle w:val="IsiArtikel"/>
              <w:ind w:firstLine="0"/>
            </w:pPr>
            <w:r w:rsidRPr="00DB5CB1">
              <w:t>0.39</w:t>
            </w:r>
          </w:p>
        </w:tc>
        <w:tc>
          <w:tcPr>
            <w:tcW w:w="0" w:type="auto"/>
            <w:hideMark/>
          </w:tcPr>
          <w:p w14:paraId="59BCEAA1" w14:textId="77777777" w:rsidR="00DB5CB1" w:rsidRPr="00DB5CB1" w:rsidRDefault="00DB5CB1" w:rsidP="00DB5CB1">
            <w:pPr>
              <w:pStyle w:val="IsiArtikel"/>
              <w:ind w:firstLine="0"/>
            </w:pPr>
            <w:r w:rsidRPr="00DB5CB1">
              <w:t>The model has good predictive relevance</w:t>
            </w:r>
          </w:p>
        </w:tc>
      </w:tr>
    </w:tbl>
    <w:p w14:paraId="307CCD04" w14:textId="77777777" w:rsidR="00DB5CB1" w:rsidRDefault="00DB5CB1" w:rsidP="00DB5CB1">
      <w:pPr>
        <w:pStyle w:val="NormalWeb"/>
        <w:spacing w:before="0" w:beforeAutospacing="0" w:after="0" w:afterAutospacing="0" w:line="276" w:lineRule="auto"/>
        <w:ind w:firstLine="567"/>
        <w:jc w:val="both"/>
        <w:rPr>
          <w:color w:val="000000"/>
        </w:rPr>
      </w:pPr>
      <w:r w:rsidRPr="00D70C90">
        <w:rPr>
          <w:color w:val="000000"/>
        </w:rPr>
        <w:t xml:space="preserve">Source: Processed data using </w:t>
      </w:r>
      <w:proofErr w:type="spellStart"/>
      <w:r w:rsidRPr="00D70C90">
        <w:rPr>
          <w:color w:val="000000"/>
        </w:rPr>
        <w:t>SmartPLS</w:t>
      </w:r>
      <w:proofErr w:type="spellEnd"/>
      <w:r w:rsidRPr="00D70C90">
        <w:rPr>
          <w:color w:val="000000"/>
        </w:rPr>
        <w:t xml:space="preserve"> 3.0 (2025)</w:t>
      </w:r>
    </w:p>
    <w:p w14:paraId="1C998C69" w14:textId="77777777" w:rsidR="00DB5CB1" w:rsidRDefault="00DB5CB1" w:rsidP="00DB5CB1">
      <w:pPr>
        <w:pStyle w:val="NormalWeb"/>
        <w:spacing w:before="0" w:beforeAutospacing="0" w:after="0" w:afterAutospacing="0" w:line="276" w:lineRule="auto"/>
        <w:ind w:firstLine="567"/>
        <w:jc w:val="both"/>
        <w:rPr>
          <w:color w:val="000000"/>
        </w:rPr>
      </w:pPr>
      <w:r w:rsidRPr="00DB5CB1">
        <w:rPr>
          <w:color w:val="000000"/>
        </w:rPr>
        <w:t xml:space="preserve">The results of the predictive relevance (Q²) analysis indicate that the variable Perceived Organizational Support (M) has a Q² value of 0.24, while Organizational Citizenship </w:t>
      </w:r>
      <w:proofErr w:type="spellStart"/>
      <w:r w:rsidRPr="00DB5CB1">
        <w:rPr>
          <w:color w:val="000000"/>
        </w:rPr>
        <w:t>Behaviour</w:t>
      </w:r>
      <w:proofErr w:type="spellEnd"/>
      <w:r w:rsidRPr="00DB5CB1">
        <w:rPr>
          <w:color w:val="000000"/>
        </w:rPr>
        <w:t xml:space="preserve"> (Y) has a Q² value of 0.39—both exceeding zero. This suggests that the model possesses strong predictive capability for the endogenous variables. According to Chin (1998) and Hair, Hult, Ringle, and Sarstedt (2021), a Q² value greater than zero signifies adequate predictive relevance, whereas a value approaching 0.35 indicates high predictive power. Therefore, this model effectively explains the variance in organizational citizenship behavior based on procedural justice and perceived organizational support.</w:t>
      </w:r>
    </w:p>
    <w:p w14:paraId="634B11D1" w14:textId="77777777" w:rsidR="00DB5CB1" w:rsidRDefault="00DB5CB1" w:rsidP="00DB5CB1">
      <w:pPr>
        <w:pStyle w:val="NormalWeb"/>
        <w:spacing w:before="0" w:beforeAutospacing="0" w:after="0" w:afterAutospacing="0" w:line="276" w:lineRule="auto"/>
        <w:ind w:firstLine="567"/>
        <w:jc w:val="both"/>
        <w:rPr>
          <w:color w:val="000000"/>
        </w:rPr>
      </w:pPr>
      <w:r w:rsidRPr="00DB5CB1">
        <w:rPr>
          <w:color w:val="000000"/>
        </w:rPr>
        <w:t>These findings reinforce the external validity of the structural model developed, as they demonstrate that the exogenous constructs are capable of predicting the endogenous variables beyond the analyzed sample. Substantively, the results reveal that higher levels of procedural justice and perceived organizational support strengthen the prediction of organizational citizenship behavior. This is consistent with social exchange theory, which posits a positive reciprocal relationship between perceptions of justice, organizational support, and extra-role behavior (Blau, 1964; Chin, 1998; Hair et al., 2021).</w:t>
      </w:r>
    </w:p>
    <w:p w14:paraId="6DA8733C" w14:textId="5CAAD84D" w:rsidR="00DB5CB1" w:rsidRDefault="005927AE" w:rsidP="005927AE">
      <w:pPr>
        <w:pStyle w:val="IsiArtikel"/>
        <w:jc w:val="center"/>
      </w:pPr>
      <w:r>
        <w:t>Table</w:t>
      </w:r>
      <w:r w:rsidR="00DB5CB1" w:rsidRPr="00DB5CB1">
        <w:t xml:space="preserve"> 10. Model Fit (Goodness of Fit Index – </w:t>
      </w:r>
      <w:proofErr w:type="spellStart"/>
      <w:r w:rsidR="00DB5CB1" w:rsidRPr="00DB5CB1">
        <w:t>GoF</w:t>
      </w:r>
      <w:proofErr w:type="spellEnd"/>
      <w:r w:rsidR="00DB5CB1" w:rsidRPr="00DB5CB1">
        <w:t>)</w:t>
      </w:r>
    </w:p>
    <w:tbl>
      <w:tblPr>
        <w:tblStyle w:val="TableGrid"/>
        <w:tblW w:w="0" w:type="auto"/>
        <w:jc w:val="center"/>
        <w:tblLook w:val="04A0" w:firstRow="1" w:lastRow="0" w:firstColumn="1" w:lastColumn="0" w:noHBand="0" w:noVBand="1"/>
      </w:tblPr>
      <w:tblGrid>
        <w:gridCol w:w="852"/>
        <w:gridCol w:w="742"/>
        <w:gridCol w:w="2406"/>
        <w:gridCol w:w="2037"/>
      </w:tblGrid>
      <w:tr w:rsidR="00DB5CB1" w:rsidRPr="00DB5CB1" w14:paraId="50BA978D" w14:textId="77777777" w:rsidTr="00DB5CB1">
        <w:trPr>
          <w:jc w:val="center"/>
        </w:trPr>
        <w:tc>
          <w:tcPr>
            <w:tcW w:w="0" w:type="auto"/>
            <w:hideMark/>
          </w:tcPr>
          <w:p w14:paraId="5F4941F8" w14:textId="77777777" w:rsidR="00DB5CB1" w:rsidRPr="00DB5CB1" w:rsidRDefault="00DB5CB1" w:rsidP="00DB5CB1">
            <w:pPr>
              <w:pStyle w:val="IsiArtikel"/>
              <w:ind w:firstLine="0"/>
              <w:jc w:val="center"/>
            </w:pPr>
            <w:r w:rsidRPr="00DB5CB1">
              <w:t>Index</w:t>
            </w:r>
          </w:p>
        </w:tc>
        <w:tc>
          <w:tcPr>
            <w:tcW w:w="0" w:type="auto"/>
            <w:hideMark/>
          </w:tcPr>
          <w:p w14:paraId="1874BE3C" w14:textId="77777777" w:rsidR="00DB5CB1" w:rsidRPr="00DB5CB1" w:rsidRDefault="00DB5CB1" w:rsidP="00DB5CB1">
            <w:pPr>
              <w:pStyle w:val="IsiArtikel"/>
              <w:ind w:firstLine="0"/>
              <w:jc w:val="center"/>
            </w:pPr>
            <w:r w:rsidRPr="00DB5CB1">
              <w:t>Value</w:t>
            </w:r>
          </w:p>
        </w:tc>
        <w:tc>
          <w:tcPr>
            <w:tcW w:w="0" w:type="auto"/>
            <w:hideMark/>
          </w:tcPr>
          <w:p w14:paraId="51B2AFEE" w14:textId="77777777" w:rsidR="00DB5CB1" w:rsidRPr="00DB5CB1" w:rsidRDefault="00DB5CB1" w:rsidP="00DB5CB1">
            <w:pPr>
              <w:pStyle w:val="IsiArtikel"/>
              <w:ind w:firstLine="0"/>
              <w:jc w:val="center"/>
            </w:pPr>
            <w:r w:rsidRPr="00DB5CB1">
              <w:t>Reference Threshold</w:t>
            </w:r>
          </w:p>
        </w:tc>
        <w:tc>
          <w:tcPr>
            <w:tcW w:w="0" w:type="auto"/>
            <w:hideMark/>
          </w:tcPr>
          <w:p w14:paraId="4F1416C6" w14:textId="77777777" w:rsidR="00DB5CB1" w:rsidRPr="00DB5CB1" w:rsidRDefault="00DB5CB1" w:rsidP="00DB5CB1">
            <w:pPr>
              <w:pStyle w:val="IsiArtikel"/>
              <w:ind w:firstLine="0"/>
              <w:jc w:val="center"/>
            </w:pPr>
            <w:r w:rsidRPr="00DB5CB1">
              <w:t>Description</w:t>
            </w:r>
          </w:p>
        </w:tc>
      </w:tr>
      <w:tr w:rsidR="00DB5CB1" w:rsidRPr="00DB5CB1" w14:paraId="51279DAF" w14:textId="77777777" w:rsidTr="00DB5CB1">
        <w:trPr>
          <w:jc w:val="center"/>
        </w:trPr>
        <w:tc>
          <w:tcPr>
            <w:tcW w:w="0" w:type="auto"/>
            <w:hideMark/>
          </w:tcPr>
          <w:p w14:paraId="2154CC19" w14:textId="77777777" w:rsidR="00DB5CB1" w:rsidRPr="00DB5CB1" w:rsidRDefault="00DB5CB1" w:rsidP="00DB5CB1">
            <w:pPr>
              <w:pStyle w:val="IsiArtikel"/>
              <w:ind w:firstLine="0"/>
              <w:jc w:val="center"/>
            </w:pPr>
            <w:r w:rsidRPr="00DB5CB1">
              <w:t>SRMR</w:t>
            </w:r>
          </w:p>
        </w:tc>
        <w:tc>
          <w:tcPr>
            <w:tcW w:w="0" w:type="auto"/>
            <w:hideMark/>
          </w:tcPr>
          <w:p w14:paraId="4D26A6AF" w14:textId="77777777" w:rsidR="00DB5CB1" w:rsidRPr="00DB5CB1" w:rsidRDefault="00DB5CB1" w:rsidP="00DB5CB1">
            <w:pPr>
              <w:pStyle w:val="IsiArtikel"/>
              <w:ind w:firstLine="0"/>
              <w:jc w:val="center"/>
            </w:pPr>
            <w:r w:rsidRPr="00DB5CB1">
              <w:t>0.062</w:t>
            </w:r>
          </w:p>
        </w:tc>
        <w:tc>
          <w:tcPr>
            <w:tcW w:w="0" w:type="auto"/>
            <w:hideMark/>
          </w:tcPr>
          <w:p w14:paraId="5ED56BFA" w14:textId="77777777" w:rsidR="00DB5CB1" w:rsidRPr="00DB5CB1" w:rsidRDefault="00DB5CB1" w:rsidP="00DB5CB1">
            <w:pPr>
              <w:pStyle w:val="IsiArtikel"/>
              <w:ind w:firstLine="0"/>
              <w:jc w:val="center"/>
            </w:pPr>
            <w:r w:rsidRPr="00DB5CB1">
              <w:t>&lt; 0.08 (Hair et al., 2021)</w:t>
            </w:r>
          </w:p>
        </w:tc>
        <w:tc>
          <w:tcPr>
            <w:tcW w:w="0" w:type="auto"/>
            <w:hideMark/>
          </w:tcPr>
          <w:p w14:paraId="3C9C3EF2" w14:textId="77777777" w:rsidR="00DB5CB1" w:rsidRPr="00DB5CB1" w:rsidRDefault="00DB5CB1" w:rsidP="00DB5CB1">
            <w:pPr>
              <w:pStyle w:val="IsiArtikel"/>
              <w:ind w:firstLine="0"/>
              <w:jc w:val="center"/>
            </w:pPr>
            <w:r w:rsidRPr="00DB5CB1">
              <w:t>Good Model Fit</w:t>
            </w:r>
          </w:p>
        </w:tc>
      </w:tr>
      <w:tr w:rsidR="00DB5CB1" w:rsidRPr="00DB5CB1" w14:paraId="01231F43" w14:textId="77777777" w:rsidTr="00DB5CB1">
        <w:trPr>
          <w:jc w:val="center"/>
        </w:trPr>
        <w:tc>
          <w:tcPr>
            <w:tcW w:w="0" w:type="auto"/>
            <w:hideMark/>
          </w:tcPr>
          <w:p w14:paraId="77D91F42" w14:textId="77777777" w:rsidR="00DB5CB1" w:rsidRPr="00DB5CB1" w:rsidRDefault="00DB5CB1" w:rsidP="00DB5CB1">
            <w:pPr>
              <w:pStyle w:val="IsiArtikel"/>
              <w:ind w:firstLine="0"/>
              <w:jc w:val="center"/>
            </w:pPr>
            <w:r w:rsidRPr="00DB5CB1">
              <w:t>NFI</w:t>
            </w:r>
          </w:p>
        </w:tc>
        <w:tc>
          <w:tcPr>
            <w:tcW w:w="0" w:type="auto"/>
            <w:hideMark/>
          </w:tcPr>
          <w:p w14:paraId="5F911B43" w14:textId="77777777" w:rsidR="00DB5CB1" w:rsidRPr="00DB5CB1" w:rsidRDefault="00DB5CB1" w:rsidP="00DB5CB1">
            <w:pPr>
              <w:pStyle w:val="IsiArtikel"/>
              <w:ind w:firstLine="0"/>
              <w:jc w:val="center"/>
            </w:pPr>
            <w:r w:rsidRPr="00DB5CB1">
              <w:t>0.91</w:t>
            </w:r>
          </w:p>
        </w:tc>
        <w:tc>
          <w:tcPr>
            <w:tcW w:w="0" w:type="auto"/>
            <w:hideMark/>
          </w:tcPr>
          <w:p w14:paraId="5CCFD5F2" w14:textId="77777777" w:rsidR="00DB5CB1" w:rsidRPr="00DB5CB1" w:rsidRDefault="00DB5CB1" w:rsidP="00DB5CB1">
            <w:pPr>
              <w:pStyle w:val="IsiArtikel"/>
              <w:ind w:firstLine="0"/>
              <w:jc w:val="center"/>
            </w:pPr>
            <w:r w:rsidRPr="00DB5CB1">
              <w:t>≥ 0.90</w:t>
            </w:r>
          </w:p>
        </w:tc>
        <w:tc>
          <w:tcPr>
            <w:tcW w:w="0" w:type="auto"/>
            <w:hideMark/>
          </w:tcPr>
          <w:p w14:paraId="2C4F8161" w14:textId="77777777" w:rsidR="00DB5CB1" w:rsidRPr="00DB5CB1" w:rsidRDefault="00DB5CB1" w:rsidP="00DB5CB1">
            <w:pPr>
              <w:pStyle w:val="IsiArtikel"/>
              <w:ind w:firstLine="0"/>
              <w:jc w:val="center"/>
            </w:pPr>
            <w:r w:rsidRPr="00DB5CB1">
              <w:t>Model is Acceptable</w:t>
            </w:r>
          </w:p>
        </w:tc>
      </w:tr>
      <w:tr w:rsidR="00DB5CB1" w:rsidRPr="00DB5CB1" w14:paraId="78C3C7C5" w14:textId="77777777" w:rsidTr="00DB5CB1">
        <w:trPr>
          <w:jc w:val="center"/>
        </w:trPr>
        <w:tc>
          <w:tcPr>
            <w:tcW w:w="0" w:type="auto"/>
            <w:hideMark/>
          </w:tcPr>
          <w:p w14:paraId="3B730995" w14:textId="77777777" w:rsidR="00DB5CB1" w:rsidRPr="00DB5CB1" w:rsidRDefault="00DB5CB1" w:rsidP="00DB5CB1">
            <w:pPr>
              <w:pStyle w:val="IsiArtikel"/>
              <w:ind w:firstLine="0"/>
              <w:jc w:val="center"/>
            </w:pPr>
            <w:proofErr w:type="spellStart"/>
            <w:r w:rsidRPr="00DB5CB1">
              <w:t>d_ULS</w:t>
            </w:r>
            <w:proofErr w:type="spellEnd"/>
          </w:p>
        </w:tc>
        <w:tc>
          <w:tcPr>
            <w:tcW w:w="0" w:type="auto"/>
            <w:hideMark/>
          </w:tcPr>
          <w:p w14:paraId="47437478" w14:textId="77777777" w:rsidR="00DB5CB1" w:rsidRPr="00DB5CB1" w:rsidRDefault="00DB5CB1" w:rsidP="00DB5CB1">
            <w:pPr>
              <w:pStyle w:val="IsiArtikel"/>
              <w:ind w:firstLine="0"/>
              <w:jc w:val="center"/>
            </w:pPr>
            <w:r w:rsidRPr="00DB5CB1">
              <w:t>0.758</w:t>
            </w:r>
          </w:p>
        </w:tc>
        <w:tc>
          <w:tcPr>
            <w:tcW w:w="0" w:type="auto"/>
            <w:hideMark/>
          </w:tcPr>
          <w:p w14:paraId="01D7EEA6" w14:textId="77777777" w:rsidR="00DB5CB1" w:rsidRPr="00DB5CB1" w:rsidRDefault="00DB5CB1" w:rsidP="00DB5CB1">
            <w:pPr>
              <w:pStyle w:val="IsiArtikel"/>
              <w:ind w:firstLine="0"/>
              <w:jc w:val="center"/>
            </w:pPr>
            <w:r w:rsidRPr="00DB5CB1">
              <w:t>&lt; 1.0</w:t>
            </w:r>
          </w:p>
        </w:tc>
        <w:tc>
          <w:tcPr>
            <w:tcW w:w="0" w:type="auto"/>
            <w:hideMark/>
          </w:tcPr>
          <w:p w14:paraId="53EAFB9E" w14:textId="77777777" w:rsidR="00DB5CB1" w:rsidRPr="00DB5CB1" w:rsidRDefault="00DB5CB1" w:rsidP="00DB5CB1">
            <w:pPr>
              <w:pStyle w:val="IsiArtikel"/>
              <w:ind w:firstLine="0"/>
              <w:jc w:val="center"/>
            </w:pPr>
            <w:r w:rsidRPr="00DB5CB1">
              <w:t>Model is Stable</w:t>
            </w:r>
          </w:p>
        </w:tc>
      </w:tr>
    </w:tbl>
    <w:p w14:paraId="0AA5DA7D" w14:textId="77777777" w:rsidR="00DB5CB1" w:rsidRDefault="00DB5CB1" w:rsidP="00DB5CB1">
      <w:pPr>
        <w:pStyle w:val="NormalWeb"/>
        <w:spacing w:before="0" w:beforeAutospacing="0" w:after="0" w:afterAutospacing="0" w:line="276" w:lineRule="auto"/>
        <w:ind w:firstLine="567"/>
        <w:jc w:val="both"/>
        <w:rPr>
          <w:color w:val="000000"/>
        </w:rPr>
      </w:pPr>
      <w:r w:rsidRPr="00D70C90">
        <w:rPr>
          <w:color w:val="000000"/>
        </w:rPr>
        <w:t xml:space="preserve">Source: Processed data using </w:t>
      </w:r>
      <w:proofErr w:type="spellStart"/>
      <w:r w:rsidRPr="00D70C90">
        <w:rPr>
          <w:color w:val="000000"/>
        </w:rPr>
        <w:t>SmartPLS</w:t>
      </w:r>
      <w:proofErr w:type="spellEnd"/>
      <w:r w:rsidRPr="00D70C90">
        <w:rPr>
          <w:color w:val="000000"/>
        </w:rPr>
        <w:t xml:space="preserve"> 3.0 (2025)</w:t>
      </w:r>
    </w:p>
    <w:p w14:paraId="05FE0B0C" w14:textId="77777777" w:rsidR="00DB5CB1" w:rsidRDefault="00DB5CB1" w:rsidP="00DB5CB1">
      <w:pPr>
        <w:pStyle w:val="NormalWeb"/>
        <w:spacing w:before="0" w:beforeAutospacing="0" w:after="0" w:afterAutospacing="0" w:line="276" w:lineRule="auto"/>
        <w:ind w:firstLine="567"/>
        <w:jc w:val="both"/>
        <w:rPr>
          <w:color w:val="000000"/>
        </w:rPr>
      </w:pPr>
      <w:r w:rsidRPr="00DB5CB1">
        <w:rPr>
          <w:color w:val="000000"/>
        </w:rPr>
        <w:t xml:space="preserve">The results of the Model Fit analysis (Goodness of Fit Index – </w:t>
      </w:r>
      <w:proofErr w:type="spellStart"/>
      <w:r w:rsidRPr="00DB5CB1">
        <w:rPr>
          <w:color w:val="000000"/>
        </w:rPr>
        <w:t>GoF</w:t>
      </w:r>
      <w:proofErr w:type="spellEnd"/>
      <w:r w:rsidRPr="00DB5CB1">
        <w:rPr>
          <w:color w:val="000000"/>
        </w:rPr>
        <w:t xml:space="preserve">) indicate that the SRMR value is 0.062, the NFI value is 0.91, and the </w:t>
      </w:r>
      <w:proofErr w:type="spellStart"/>
      <w:r w:rsidRPr="00DB5CB1">
        <w:rPr>
          <w:color w:val="000000"/>
        </w:rPr>
        <w:t>d_ULS</w:t>
      </w:r>
      <w:proofErr w:type="spellEnd"/>
      <w:r w:rsidRPr="00DB5CB1">
        <w:rPr>
          <w:color w:val="000000"/>
        </w:rPr>
        <w:t xml:space="preserve"> value is 0.758. An SRMR below 0.08 and an NFI above 0.90 demonstrate that the model exhibits a good level of fit between the empirical data and the proposed model structure. According to Hair, Hult, Ringle, and Sarstedt (2021), a Standardized Root Mean Square Residual (SRMR) value below 0.08 indicates a good fit, while a Normed Fit Index (NFI) value of ≥ 0.90 signifies that the tested model has achieved an adequate degree of fit.</w:t>
      </w:r>
    </w:p>
    <w:p w14:paraId="77CACF79" w14:textId="14687285" w:rsidR="00DB5CB1" w:rsidRDefault="00DB5CB1" w:rsidP="00DB5CB1">
      <w:pPr>
        <w:pStyle w:val="NormalWeb"/>
        <w:spacing w:before="0" w:beforeAutospacing="0" w:after="0" w:afterAutospacing="0" w:line="276" w:lineRule="auto"/>
        <w:ind w:firstLine="567"/>
        <w:jc w:val="both"/>
        <w:rPr>
          <w:color w:val="000000"/>
        </w:rPr>
      </w:pPr>
      <w:r w:rsidRPr="00DB5CB1">
        <w:rPr>
          <w:color w:val="000000"/>
        </w:rPr>
        <w:t xml:space="preserve">Furthermore, a </w:t>
      </w:r>
      <w:proofErr w:type="spellStart"/>
      <w:r w:rsidRPr="00DB5CB1">
        <w:rPr>
          <w:color w:val="000000"/>
        </w:rPr>
        <w:t>d_ULS</w:t>
      </w:r>
      <w:proofErr w:type="spellEnd"/>
      <w:r w:rsidRPr="00DB5CB1">
        <w:rPr>
          <w:color w:val="000000"/>
        </w:rPr>
        <w:t xml:space="preserve"> value less than 1.0 reinforces the evidence that there is no significant discrepancy between the empirical covariance matrix and the covariance matrix estimated by the model, indicating that the model is statistically stable and robust. </w:t>
      </w:r>
      <w:r w:rsidRPr="00DB5CB1">
        <w:rPr>
          <w:color w:val="000000"/>
        </w:rPr>
        <w:lastRenderedPageBreak/>
        <w:t xml:space="preserve">Conceptually, these results suggest that the structural model encompassing the relationships among Procedural Justice, Perceived Organizational Support, and Organizational Citizenship </w:t>
      </w:r>
      <w:proofErr w:type="spellStart"/>
      <w:r w:rsidRPr="00DB5CB1">
        <w:rPr>
          <w:color w:val="000000"/>
        </w:rPr>
        <w:t>Behaviour</w:t>
      </w:r>
      <w:proofErr w:type="spellEnd"/>
      <w:r w:rsidRPr="00DB5CB1">
        <w:rPr>
          <w:color w:val="000000"/>
        </w:rPr>
        <w:t>, including its moderating effects, is empirically supported and capable of representing the interrelationships among constructs in a realistic manner. Thus, the model can be considered both fit and valid for explaining organizational citizenship behavior within the context of organizational justice and support (Hair et al., 2021).</w:t>
      </w:r>
    </w:p>
    <w:p w14:paraId="4C55F079" w14:textId="77630FC4" w:rsidR="00DB5CB1" w:rsidRDefault="005927AE" w:rsidP="005927AE">
      <w:pPr>
        <w:pStyle w:val="IsiArtikel"/>
        <w:jc w:val="center"/>
      </w:pPr>
      <w:r>
        <w:t>Table</w:t>
      </w:r>
      <w:r w:rsidR="00DB5CB1" w:rsidRPr="00DB5CB1">
        <w:t xml:space="preserve"> 11. Uji </w:t>
      </w:r>
      <w:proofErr w:type="spellStart"/>
      <w:r w:rsidR="00DB5CB1" w:rsidRPr="00DB5CB1">
        <w:t>Moderat</w:t>
      </w:r>
      <w:proofErr w:type="spellEnd"/>
    </w:p>
    <w:tbl>
      <w:tblPr>
        <w:tblStyle w:val="TableGrid"/>
        <w:tblW w:w="0" w:type="auto"/>
        <w:jc w:val="center"/>
        <w:tblLook w:val="04A0" w:firstRow="1" w:lastRow="0" w:firstColumn="1" w:lastColumn="0" w:noHBand="0" w:noVBand="1"/>
      </w:tblPr>
      <w:tblGrid>
        <w:gridCol w:w="1781"/>
        <w:gridCol w:w="1744"/>
        <w:gridCol w:w="1152"/>
        <w:gridCol w:w="1029"/>
        <w:gridCol w:w="2355"/>
      </w:tblGrid>
      <w:tr w:rsidR="00DB5CB1" w:rsidRPr="00DB5CB1" w14:paraId="6CC9E9AC" w14:textId="77777777" w:rsidTr="00DB5CB1">
        <w:trPr>
          <w:jc w:val="center"/>
        </w:trPr>
        <w:tc>
          <w:tcPr>
            <w:tcW w:w="0" w:type="auto"/>
            <w:hideMark/>
          </w:tcPr>
          <w:p w14:paraId="207F1FC2" w14:textId="77777777" w:rsidR="00DB5CB1" w:rsidRPr="00DB5CB1" w:rsidRDefault="00DB5CB1" w:rsidP="00DB5CB1">
            <w:pPr>
              <w:pStyle w:val="IsiArtikel"/>
              <w:ind w:hanging="18"/>
            </w:pPr>
            <w:r w:rsidRPr="00DB5CB1">
              <w:t>Moderation Path</w:t>
            </w:r>
          </w:p>
        </w:tc>
        <w:tc>
          <w:tcPr>
            <w:tcW w:w="0" w:type="auto"/>
            <w:hideMark/>
          </w:tcPr>
          <w:p w14:paraId="47F22AF9" w14:textId="77777777" w:rsidR="00DB5CB1" w:rsidRPr="00DB5CB1" w:rsidRDefault="00DB5CB1" w:rsidP="00DB5CB1">
            <w:pPr>
              <w:pStyle w:val="IsiArtikel"/>
              <w:ind w:hanging="18"/>
            </w:pPr>
            <w:r w:rsidRPr="00DB5CB1">
              <w:t>Path Coefficient</w:t>
            </w:r>
          </w:p>
        </w:tc>
        <w:tc>
          <w:tcPr>
            <w:tcW w:w="0" w:type="auto"/>
            <w:hideMark/>
          </w:tcPr>
          <w:p w14:paraId="3067669A" w14:textId="77777777" w:rsidR="00DB5CB1" w:rsidRPr="00DB5CB1" w:rsidRDefault="00DB5CB1" w:rsidP="00DB5CB1">
            <w:pPr>
              <w:pStyle w:val="IsiArtikel"/>
              <w:ind w:hanging="18"/>
            </w:pPr>
            <w:r w:rsidRPr="00DB5CB1">
              <w:t>t-Statistic</w:t>
            </w:r>
          </w:p>
        </w:tc>
        <w:tc>
          <w:tcPr>
            <w:tcW w:w="0" w:type="auto"/>
            <w:hideMark/>
          </w:tcPr>
          <w:p w14:paraId="09D7FB1D" w14:textId="77777777" w:rsidR="00DB5CB1" w:rsidRPr="00DB5CB1" w:rsidRDefault="00DB5CB1" w:rsidP="00DB5CB1">
            <w:pPr>
              <w:pStyle w:val="IsiArtikel"/>
              <w:ind w:hanging="18"/>
            </w:pPr>
            <w:r w:rsidRPr="00DB5CB1">
              <w:t>P-Value</w:t>
            </w:r>
          </w:p>
        </w:tc>
        <w:tc>
          <w:tcPr>
            <w:tcW w:w="0" w:type="auto"/>
            <w:hideMark/>
          </w:tcPr>
          <w:p w14:paraId="3DC940DB" w14:textId="77777777" w:rsidR="00DB5CB1" w:rsidRPr="00DB5CB1" w:rsidRDefault="00DB5CB1" w:rsidP="00DB5CB1">
            <w:pPr>
              <w:pStyle w:val="IsiArtikel"/>
              <w:ind w:hanging="18"/>
            </w:pPr>
            <w:r w:rsidRPr="00DB5CB1">
              <w:t>Description</w:t>
            </w:r>
          </w:p>
        </w:tc>
      </w:tr>
      <w:tr w:rsidR="00DB5CB1" w:rsidRPr="00DB5CB1" w14:paraId="668F7905" w14:textId="77777777" w:rsidTr="00DB5CB1">
        <w:trPr>
          <w:jc w:val="center"/>
        </w:trPr>
        <w:tc>
          <w:tcPr>
            <w:tcW w:w="0" w:type="auto"/>
            <w:hideMark/>
          </w:tcPr>
          <w:p w14:paraId="19165CB4" w14:textId="77777777" w:rsidR="00DB5CB1" w:rsidRPr="00DB5CB1" w:rsidRDefault="00DB5CB1" w:rsidP="00DB5CB1">
            <w:pPr>
              <w:pStyle w:val="IsiArtikel"/>
              <w:ind w:hanging="18"/>
            </w:pPr>
            <w:r w:rsidRPr="00DB5CB1">
              <w:t>X*M → Y</w:t>
            </w:r>
          </w:p>
        </w:tc>
        <w:tc>
          <w:tcPr>
            <w:tcW w:w="0" w:type="auto"/>
            <w:hideMark/>
          </w:tcPr>
          <w:p w14:paraId="09EF2A8E" w14:textId="77777777" w:rsidR="00DB5CB1" w:rsidRPr="00DB5CB1" w:rsidRDefault="00DB5CB1" w:rsidP="00DB5CB1">
            <w:pPr>
              <w:pStyle w:val="IsiArtikel"/>
              <w:ind w:hanging="18"/>
            </w:pPr>
            <w:r w:rsidRPr="00DB5CB1">
              <w:t>0.041</w:t>
            </w:r>
          </w:p>
        </w:tc>
        <w:tc>
          <w:tcPr>
            <w:tcW w:w="0" w:type="auto"/>
            <w:hideMark/>
          </w:tcPr>
          <w:p w14:paraId="37402FCD" w14:textId="77777777" w:rsidR="00DB5CB1" w:rsidRPr="00DB5CB1" w:rsidRDefault="00DB5CB1" w:rsidP="00DB5CB1">
            <w:pPr>
              <w:pStyle w:val="IsiArtikel"/>
              <w:ind w:hanging="18"/>
            </w:pPr>
            <w:r w:rsidRPr="00DB5CB1">
              <w:t>4.140</w:t>
            </w:r>
          </w:p>
        </w:tc>
        <w:tc>
          <w:tcPr>
            <w:tcW w:w="0" w:type="auto"/>
            <w:hideMark/>
          </w:tcPr>
          <w:p w14:paraId="34769760" w14:textId="77777777" w:rsidR="00DB5CB1" w:rsidRPr="00DB5CB1" w:rsidRDefault="00DB5CB1" w:rsidP="00DB5CB1">
            <w:pPr>
              <w:pStyle w:val="IsiArtikel"/>
              <w:ind w:hanging="18"/>
            </w:pPr>
            <w:r w:rsidRPr="00DB5CB1">
              <w:t>&lt; 0.001</w:t>
            </w:r>
          </w:p>
        </w:tc>
        <w:tc>
          <w:tcPr>
            <w:tcW w:w="0" w:type="auto"/>
            <w:hideMark/>
          </w:tcPr>
          <w:p w14:paraId="449A17CA" w14:textId="77777777" w:rsidR="00DB5CB1" w:rsidRPr="00DB5CB1" w:rsidRDefault="00DB5CB1" w:rsidP="00DB5CB1">
            <w:pPr>
              <w:pStyle w:val="IsiArtikel"/>
              <w:ind w:hanging="18"/>
            </w:pPr>
            <w:r w:rsidRPr="00DB5CB1">
              <w:t>Significant Moderation</w:t>
            </w:r>
          </w:p>
        </w:tc>
      </w:tr>
    </w:tbl>
    <w:p w14:paraId="29545923" w14:textId="77777777" w:rsidR="00DB5CB1" w:rsidRDefault="00DB5CB1" w:rsidP="00DB5CB1">
      <w:pPr>
        <w:pStyle w:val="NormalWeb"/>
        <w:spacing w:before="0" w:beforeAutospacing="0" w:after="0" w:afterAutospacing="0" w:line="276" w:lineRule="auto"/>
        <w:ind w:firstLine="567"/>
        <w:jc w:val="both"/>
        <w:rPr>
          <w:color w:val="000000"/>
        </w:rPr>
      </w:pPr>
      <w:r w:rsidRPr="00D70C90">
        <w:rPr>
          <w:color w:val="000000"/>
        </w:rPr>
        <w:t xml:space="preserve">Source: Processed data using </w:t>
      </w:r>
      <w:proofErr w:type="spellStart"/>
      <w:r w:rsidRPr="00D70C90">
        <w:rPr>
          <w:color w:val="000000"/>
        </w:rPr>
        <w:t>SmartPLS</w:t>
      </w:r>
      <w:proofErr w:type="spellEnd"/>
      <w:r w:rsidRPr="00D70C90">
        <w:rPr>
          <w:color w:val="000000"/>
        </w:rPr>
        <w:t xml:space="preserve"> 3.0 (2025)</w:t>
      </w:r>
    </w:p>
    <w:p w14:paraId="0D671D70" w14:textId="21D32FE9" w:rsidR="00DB5CB1" w:rsidRDefault="00DB5CB1" w:rsidP="00DB5CB1">
      <w:pPr>
        <w:pStyle w:val="NormalWeb"/>
        <w:spacing w:before="0" w:beforeAutospacing="0" w:after="0" w:afterAutospacing="0" w:line="276" w:lineRule="auto"/>
        <w:ind w:firstLine="567"/>
        <w:jc w:val="both"/>
        <w:rPr>
          <w:color w:val="000000"/>
        </w:rPr>
      </w:pPr>
      <w:r w:rsidRPr="00DB5CB1">
        <w:rPr>
          <w:color w:val="000000"/>
        </w:rPr>
        <w:t xml:space="preserve">The results of the moderation test showed that the interaction between Procedural Justice (X) and Perceived Organizational Support (M) to Organizational Citizenship behavior (Y) has a path coefficient value of 0.041 with a T-statistic of 4.140 and p-value &lt; 0.001, which means that the relationship is significant at </w:t>
      </w:r>
      <w:r w:rsidR="005927AE">
        <w:rPr>
          <w:color w:val="000000"/>
        </w:rPr>
        <w:t xml:space="preserve">a </w:t>
      </w:r>
      <w:r w:rsidRPr="00DB5CB1">
        <w:rPr>
          <w:color w:val="000000"/>
        </w:rPr>
        <w:t xml:space="preserve">99% confidence level. These findings indicate that organizational support acts as a moderating variable that reinforces the influence of procedural justice on organizational citizenship behavior. In other words, the higher the level of organizational support an employee perceives, the stronger the influence of procedural justice on an individual's tendency to display extra-role behavior in the workplace. This result is in line with the theory of social exchange proposed by Blau (1964), which states that reciprocal relationships between individuals and organizations are formed when employees feel fair treatment and adequate support, so they are encouraged to contribute more to the organization. Methodologically, this finding also supports the </w:t>
      </w:r>
      <w:r w:rsidR="005927AE">
        <w:rPr>
          <w:color w:val="000000"/>
        </w:rPr>
        <w:t>Partial</w:t>
      </w:r>
      <w:r w:rsidRPr="00DB5CB1">
        <w:rPr>
          <w:color w:val="000000"/>
        </w:rPr>
        <w:t xml:space="preserve"> Least Squares Structural Equation Modeling (PLS-SEM) guide</w:t>
      </w:r>
      <w:r w:rsidR="005927AE">
        <w:rPr>
          <w:color w:val="000000"/>
        </w:rPr>
        <w:t>,</w:t>
      </w:r>
      <w:r w:rsidRPr="00DB5CB1">
        <w:rPr>
          <w:color w:val="000000"/>
        </w:rPr>
        <w:t xml:space="preserve"> which states that significant moderation is shown by statistical t-values &gt; 1.96 and p-values &lt; 0.05 (Hair, Hult, Ringle, &amp; Sarstedt, 2021). Thus, it can be concluded that Perceived Organizational Support serves as a strengthening moderator, which strengthens the positive relationship between procedural justice and organizational civic behavior, demonstrating the importance of the role of organizational support in creating fair and productive work relationships.</w:t>
      </w:r>
    </w:p>
    <w:p w14:paraId="05CECCAD" w14:textId="77777777" w:rsidR="005927AE" w:rsidRDefault="005927AE" w:rsidP="00DB5CB1">
      <w:pPr>
        <w:pStyle w:val="NormalWeb"/>
        <w:spacing w:before="0" w:beforeAutospacing="0" w:after="0" w:afterAutospacing="0" w:line="276" w:lineRule="auto"/>
        <w:ind w:firstLine="567"/>
        <w:jc w:val="both"/>
        <w:rPr>
          <w:color w:val="000000"/>
        </w:rPr>
      </w:pPr>
    </w:p>
    <w:p w14:paraId="23D2EE37" w14:textId="77777777" w:rsidR="005927AE" w:rsidRDefault="005927AE" w:rsidP="00DB5CB1">
      <w:pPr>
        <w:pStyle w:val="NormalWeb"/>
        <w:spacing w:before="0" w:beforeAutospacing="0" w:after="0" w:afterAutospacing="0" w:line="276" w:lineRule="auto"/>
        <w:ind w:firstLine="567"/>
        <w:jc w:val="both"/>
        <w:rPr>
          <w:color w:val="000000"/>
        </w:rPr>
      </w:pPr>
    </w:p>
    <w:p w14:paraId="7B9BD09C" w14:textId="77777777" w:rsidR="005927AE" w:rsidRDefault="005927AE" w:rsidP="00DB5CB1">
      <w:pPr>
        <w:pStyle w:val="NormalWeb"/>
        <w:spacing w:before="0" w:beforeAutospacing="0" w:after="0" w:afterAutospacing="0" w:line="276" w:lineRule="auto"/>
        <w:ind w:firstLine="567"/>
        <w:jc w:val="both"/>
        <w:rPr>
          <w:color w:val="000000"/>
        </w:rPr>
      </w:pPr>
    </w:p>
    <w:p w14:paraId="23075913" w14:textId="77777777" w:rsidR="005927AE" w:rsidRDefault="005927AE" w:rsidP="00DB5CB1">
      <w:pPr>
        <w:pStyle w:val="NormalWeb"/>
        <w:spacing w:before="0" w:beforeAutospacing="0" w:after="0" w:afterAutospacing="0" w:line="276" w:lineRule="auto"/>
        <w:ind w:firstLine="567"/>
        <w:jc w:val="both"/>
        <w:rPr>
          <w:color w:val="000000"/>
        </w:rPr>
      </w:pPr>
    </w:p>
    <w:p w14:paraId="13A6F08B" w14:textId="77777777" w:rsidR="005927AE" w:rsidRDefault="005927AE" w:rsidP="00DB5CB1">
      <w:pPr>
        <w:pStyle w:val="NormalWeb"/>
        <w:spacing w:before="0" w:beforeAutospacing="0" w:after="0" w:afterAutospacing="0" w:line="276" w:lineRule="auto"/>
        <w:ind w:firstLine="567"/>
        <w:jc w:val="both"/>
        <w:rPr>
          <w:color w:val="000000"/>
        </w:rPr>
      </w:pPr>
    </w:p>
    <w:p w14:paraId="2CE925ED" w14:textId="77777777" w:rsidR="005927AE" w:rsidRDefault="005927AE" w:rsidP="00DB5CB1">
      <w:pPr>
        <w:pStyle w:val="NormalWeb"/>
        <w:spacing w:before="0" w:beforeAutospacing="0" w:after="0" w:afterAutospacing="0" w:line="276" w:lineRule="auto"/>
        <w:ind w:firstLine="567"/>
        <w:jc w:val="both"/>
        <w:rPr>
          <w:color w:val="000000"/>
        </w:rPr>
      </w:pPr>
    </w:p>
    <w:p w14:paraId="23DF0DAD" w14:textId="77777777" w:rsidR="005927AE" w:rsidRDefault="005927AE" w:rsidP="00DB5CB1">
      <w:pPr>
        <w:pStyle w:val="NormalWeb"/>
        <w:spacing w:before="0" w:beforeAutospacing="0" w:after="0" w:afterAutospacing="0" w:line="276" w:lineRule="auto"/>
        <w:ind w:firstLine="567"/>
        <w:jc w:val="both"/>
        <w:rPr>
          <w:color w:val="000000"/>
        </w:rPr>
      </w:pPr>
    </w:p>
    <w:p w14:paraId="42A35CE3" w14:textId="77777777" w:rsidR="005927AE" w:rsidRDefault="005927AE" w:rsidP="00DB5CB1">
      <w:pPr>
        <w:pStyle w:val="NormalWeb"/>
        <w:spacing w:before="0" w:beforeAutospacing="0" w:after="0" w:afterAutospacing="0" w:line="276" w:lineRule="auto"/>
        <w:ind w:firstLine="567"/>
        <w:jc w:val="both"/>
        <w:rPr>
          <w:color w:val="000000"/>
        </w:rPr>
      </w:pPr>
    </w:p>
    <w:p w14:paraId="00792D11" w14:textId="77777777" w:rsidR="005927AE" w:rsidRDefault="005927AE" w:rsidP="00DB5CB1">
      <w:pPr>
        <w:pStyle w:val="NormalWeb"/>
        <w:spacing w:before="0" w:beforeAutospacing="0" w:after="0" w:afterAutospacing="0" w:line="276" w:lineRule="auto"/>
        <w:ind w:firstLine="567"/>
        <w:jc w:val="both"/>
        <w:rPr>
          <w:color w:val="000000"/>
        </w:rPr>
      </w:pPr>
    </w:p>
    <w:p w14:paraId="707D551F" w14:textId="77777777" w:rsidR="00DB5CB1" w:rsidRDefault="00DB5CB1" w:rsidP="00DB5CB1">
      <w:pPr>
        <w:pStyle w:val="NormalWeb"/>
        <w:spacing w:before="0" w:beforeAutospacing="0" w:after="0" w:afterAutospacing="0" w:line="276" w:lineRule="auto"/>
        <w:ind w:firstLine="567"/>
        <w:jc w:val="both"/>
        <w:rPr>
          <w:color w:val="000000"/>
        </w:rPr>
      </w:pPr>
    </w:p>
    <w:p w14:paraId="1D2280CC" w14:textId="5580D556" w:rsidR="00DB5CB1" w:rsidRPr="00826E44" w:rsidRDefault="00DB5CB1" w:rsidP="00DB5CB1">
      <w:pPr>
        <w:pStyle w:val="NormalWeb"/>
        <w:spacing w:before="0" w:beforeAutospacing="0" w:after="0" w:afterAutospacing="0" w:line="276" w:lineRule="auto"/>
        <w:jc w:val="both"/>
        <w:rPr>
          <w:color w:val="000000"/>
        </w:rPr>
      </w:pPr>
      <w:r w:rsidRPr="00826E44">
        <w:rPr>
          <w:b/>
          <w:bCs/>
          <w:color w:val="000000"/>
        </w:rPr>
        <w:lastRenderedPageBreak/>
        <w:t>3.</w:t>
      </w:r>
      <w:r>
        <w:rPr>
          <w:b/>
          <w:bCs/>
          <w:color w:val="000000"/>
        </w:rPr>
        <w:t>3. Hypothesis Testing</w:t>
      </w:r>
    </w:p>
    <w:p w14:paraId="2E8B3EE9" w14:textId="77777777" w:rsidR="00DB5CB1" w:rsidRDefault="00DB5CB1" w:rsidP="005927AE">
      <w:pPr>
        <w:pStyle w:val="IsiArtikel"/>
        <w:jc w:val="center"/>
      </w:pPr>
      <w:r>
        <w:rPr>
          <w:rFonts w:asciiTheme="majorBidi" w:hAnsiTheme="majorBidi" w:cstheme="majorBidi"/>
          <w:noProof/>
          <w:lang w:val="id-ID"/>
        </w:rPr>
        <w:drawing>
          <wp:inline distT="0" distB="0" distL="0" distR="0" wp14:anchorId="5E3CAB3E" wp14:editId="4614347F">
            <wp:extent cx="4671060" cy="2498219"/>
            <wp:effectExtent l="0" t="0" r="0" b="0"/>
            <wp:docPr id="5" name="Picture 5"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diagram&#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4717337" cy="2522969"/>
                    </a:xfrm>
                    <a:prstGeom prst="rect">
                      <a:avLst/>
                    </a:prstGeom>
                  </pic:spPr>
                </pic:pic>
              </a:graphicData>
            </a:graphic>
          </wp:inline>
        </w:drawing>
      </w:r>
      <w:r w:rsidRPr="00DB5CB1">
        <w:t>Figure 3. Bootstrapping</w:t>
      </w:r>
    </w:p>
    <w:p w14:paraId="23DB7727" w14:textId="169DFCA9" w:rsidR="00DB5CB1" w:rsidRDefault="00DB5CB1" w:rsidP="005927AE">
      <w:pPr>
        <w:pStyle w:val="IsiArtikel"/>
        <w:jc w:val="center"/>
      </w:pPr>
      <w:r>
        <w:t>Table</w:t>
      </w:r>
      <w:r w:rsidRPr="00DB5CB1">
        <w:t xml:space="preserve"> 12. Statistical t-test results, P-values, and path coefficients</w:t>
      </w:r>
    </w:p>
    <w:tbl>
      <w:tblPr>
        <w:tblStyle w:val="TableGrid"/>
        <w:tblW w:w="0" w:type="auto"/>
        <w:jc w:val="center"/>
        <w:tblLook w:val="04A0" w:firstRow="1" w:lastRow="0" w:firstColumn="1" w:lastColumn="0" w:noHBand="0" w:noVBand="1"/>
      </w:tblPr>
      <w:tblGrid>
        <w:gridCol w:w="4307"/>
        <w:gridCol w:w="1410"/>
        <w:gridCol w:w="987"/>
        <w:gridCol w:w="831"/>
        <w:gridCol w:w="1243"/>
      </w:tblGrid>
      <w:tr w:rsidR="00DB5CB1" w:rsidRPr="00DB5CB1" w14:paraId="456E36BE" w14:textId="77777777" w:rsidTr="00DB5CB1">
        <w:trPr>
          <w:jc w:val="center"/>
        </w:trPr>
        <w:tc>
          <w:tcPr>
            <w:tcW w:w="0" w:type="auto"/>
            <w:hideMark/>
          </w:tcPr>
          <w:p w14:paraId="0DA55E1E" w14:textId="77777777" w:rsidR="00DB5CB1" w:rsidRPr="00DB5CB1" w:rsidRDefault="00DB5CB1" w:rsidP="00DB5CB1">
            <w:pPr>
              <w:pStyle w:val="IsiArtikel"/>
              <w:ind w:firstLine="0"/>
            </w:pPr>
            <w:r w:rsidRPr="00DB5CB1">
              <w:t>Relationship Between Variables</w:t>
            </w:r>
          </w:p>
        </w:tc>
        <w:tc>
          <w:tcPr>
            <w:tcW w:w="0" w:type="auto"/>
            <w:hideMark/>
          </w:tcPr>
          <w:p w14:paraId="1C18675D" w14:textId="77777777" w:rsidR="00DB5CB1" w:rsidRPr="00DB5CB1" w:rsidRDefault="00DB5CB1" w:rsidP="00DB5CB1">
            <w:pPr>
              <w:pStyle w:val="IsiArtikel"/>
              <w:ind w:firstLine="0"/>
            </w:pPr>
            <w:r w:rsidRPr="00DB5CB1">
              <w:t>Path Coefficient</w:t>
            </w:r>
          </w:p>
        </w:tc>
        <w:tc>
          <w:tcPr>
            <w:tcW w:w="0" w:type="auto"/>
            <w:hideMark/>
          </w:tcPr>
          <w:p w14:paraId="6F4212AE" w14:textId="77777777" w:rsidR="00DB5CB1" w:rsidRPr="00DB5CB1" w:rsidRDefault="00DB5CB1" w:rsidP="00DB5CB1">
            <w:pPr>
              <w:pStyle w:val="IsiArtikel"/>
              <w:ind w:firstLine="0"/>
            </w:pPr>
            <w:r w:rsidRPr="00DB5CB1">
              <w:t>t-Statistic</w:t>
            </w:r>
          </w:p>
        </w:tc>
        <w:tc>
          <w:tcPr>
            <w:tcW w:w="0" w:type="auto"/>
            <w:hideMark/>
          </w:tcPr>
          <w:p w14:paraId="54D38A61" w14:textId="77777777" w:rsidR="00DB5CB1" w:rsidRPr="00DB5CB1" w:rsidRDefault="00DB5CB1" w:rsidP="00DB5CB1">
            <w:pPr>
              <w:pStyle w:val="IsiArtikel"/>
              <w:ind w:firstLine="0"/>
            </w:pPr>
            <w:r w:rsidRPr="00DB5CB1">
              <w:t>P-Value</w:t>
            </w:r>
          </w:p>
        </w:tc>
        <w:tc>
          <w:tcPr>
            <w:tcW w:w="0" w:type="auto"/>
            <w:hideMark/>
          </w:tcPr>
          <w:p w14:paraId="52709E1A" w14:textId="77777777" w:rsidR="00DB5CB1" w:rsidRPr="00DB5CB1" w:rsidRDefault="00DB5CB1" w:rsidP="00DB5CB1">
            <w:pPr>
              <w:pStyle w:val="IsiArtikel"/>
              <w:ind w:firstLine="0"/>
            </w:pPr>
            <w:r w:rsidRPr="00DB5CB1">
              <w:t>Description</w:t>
            </w:r>
          </w:p>
        </w:tc>
      </w:tr>
      <w:tr w:rsidR="00DB5CB1" w:rsidRPr="00DB5CB1" w14:paraId="02AFE05E" w14:textId="77777777" w:rsidTr="00DB5CB1">
        <w:trPr>
          <w:jc w:val="center"/>
        </w:trPr>
        <w:tc>
          <w:tcPr>
            <w:tcW w:w="0" w:type="auto"/>
            <w:hideMark/>
          </w:tcPr>
          <w:p w14:paraId="3036F50F" w14:textId="77777777" w:rsidR="00DB5CB1" w:rsidRPr="00DB5CB1" w:rsidRDefault="00DB5CB1" w:rsidP="00DB5CB1">
            <w:pPr>
              <w:pStyle w:val="IsiArtikel"/>
              <w:ind w:firstLine="0"/>
            </w:pPr>
            <w:r w:rsidRPr="00DB5CB1">
              <w:t>Procedural Justice (X) → Perceived Organizational Support (M)</w:t>
            </w:r>
          </w:p>
        </w:tc>
        <w:tc>
          <w:tcPr>
            <w:tcW w:w="0" w:type="auto"/>
            <w:hideMark/>
          </w:tcPr>
          <w:p w14:paraId="476418B7" w14:textId="77777777" w:rsidR="00DB5CB1" w:rsidRPr="00DB5CB1" w:rsidRDefault="00DB5CB1" w:rsidP="00DB5CB1">
            <w:pPr>
              <w:pStyle w:val="IsiArtikel"/>
              <w:ind w:firstLine="0"/>
            </w:pPr>
            <w:r w:rsidRPr="00DB5CB1">
              <w:t>0.684</w:t>
            </w:r>
          </w:p>
        </w:tc>
        <w:tc>
          <w:tcPr>
            <w:tcW w:w="0" w:type="auto"/>
            <w:hideMark/>
          </w:tcPr>
          <w:p w14:paraId="6614FD45" w14:textId="77777777" w:rsidR="00DB5CB1" w:rsidRPr="00DB5CB1" w:rsidRDefault="00DB5CB1" w:rsidP="00DB5CB1">
            <w:pPr>
              <w:pStyle w:val="IsiArtikel"/>
              <w:ind w:firstLine="0"/>
            </w:pPr>
            <w:r w:rsidRPr="00DB5CB1">
              <w:t>24.387</w:t>
            </w:r>
          </w:p>
        </w:tc>
        <w:tc>
          <w:tcPr>
            <w:tcW w:w="0" w:type="auto"/>
            <w:hideMark/>
          </w:tcPr>
          <w:p w14:paraId="4E452345" w14:textId="77777777" w:rsidR="00DB5CB1" w:rsidRPr="00DB5CB1" w:rsidRDefault="00DB5CB1" w:rsidP="00DB5CB1">
            <w:pPr>
              <w:pStyle w:val="IsiArtikel"/>
              <w:ind w:firstLine="0"/>
            </w:pPr>
            <w:r w:rsidRPr="00DB5CB1">
              <w:t>0.000</w:t>
            </w:r>
          </w:p>
        </w:tc>
        <w:tc>
          <w:tcPr>
            <w:tcW w:w="0" w:type="auto"/>
            <w:hideMark/>
          </w:tcPr>
          <w:p w14:paraId="4D66FAC9" w14:textId="77777777" w:rsidR="00DB5CB1" w:rsidRPr="00DB5CB1" w:rsidRDefault="00DB5CB1" w:rsidP="00DB5CB1">
            <w:pPr>
              <w:pStyle w:val="IsiArtikel"/>
              <w:ind w:firstLine="0"/>
            </w:pPr>
            <w:r w:rsidRPr="00DB5CB1">
              <w:t>Significant</w:t>
            </w:r>
          </w:p>
        </w:tc>
      </w:tr>
      <w:tr w:rsidR="00DB5CB1" w:rsidRPr="00DB5CB1" w14:paraId="6C56AA9A" w14:textId="77777777" w:rsidTr="00DB5CB1">
        <w:trPr>
          <w:jc w:val="center"/>
        </w:trPr>
        <w:tc>
          <w:tcPr>
            <w:tcW w:w="0" w:type="auto"/>
            <w:hideMark/>
          </w:tcPr>
          <w:p w14:paraId="303F267A" w14:textId="77777777" w:rsidR="00DB5CB1" w:rsidRPr="00DB5CB1" w:rsidRDefault="00DB5CB1" w:rsidP="00DB5CB1">
            <w:pPr>
              <w:pStyle w:val="IsiArtikel"/>
              <w:ind w:firstLine="0"/>
            </w:pPr>
            <w:r w:rsidRPr="00DB5CB1">
              <w:t xml:space="preserve">Procedural Justice (X) → Organizational Citizenship </w:t>
            </w:r>
            <w:proofErr w:type="spellStart"/>
            <w:r w:rsidRPr="00DB5CB1">
              <w:t>Behaviour</w:t>
            </w:r>
            <w:proofErr w:type="spellEnd"/>
            <w:r w:rsidRPr="00DB5CB1">
              <w:t xml:space="preserve"> (Y)</w:t>
            </w:r>
          </w:p>
        </w:tc>
        <w:tc>
          <w:tcPr>
            <w:tcW w:w="0" w:type="auto"/>
            <w:hideMark/>
          </w:tcPr>
          <w:p w14:paraId="01B3F63C" w14:textId="77777777" w:rsidR="00DB5CB1" w:rsidRPr="00DB5CB1" w:rsidRDefault="00DB5CB1" w:rsidP="00DB5CB1">
            <w:pPr>
              <w:pStyle w:val="IsiArtikel"/>
              <w:ind w:firstLine="0"/>
            </w:pPr>
            <w:r w:rsidRPr="00DB5CB1">
              <w:t>0.366</w:t>
            </w:r>
          </w:p>
        </w:tc>
        <w:tc>
          <w:tcPr>
            <w:tcW w:w="0" w:type="auto"/>
            <w:hideMark/>
          </w:tcPr>
          <w:p w14:paraId="6FFA1317" w14:textId="77777777" w:rsidR="00DB5CB1" w:rsidRPr="00DB5CB1" w:rsidRDefault="00DB5CB1" w:rsidP="00DB5CB1">
            <w:pPr>
              <w:pStyle w:val="IsiArtikel"/>
              <w:ind w:firstLine="0"/>
            </w:pPr>
            <w:r w:rsidRPr="00DB5CB1">
              <w:t>3.661</w:t>
            </w:r>
          </w:p>
        </w:tc>
        <w:tc>
          <w:tcPr>
            <w:tcW w:w="0" w:type="auto"/>
            <w:hideMark/>
          </w:tcPr>
          <w:p w14:paraId="67BB5B82" w14:textId="77777777" w:rsidR="00DB5CB1" w:rsidRPr="00DB5CB1" w:rsidRDefault="00DB5CB1" w:rsidP="00DB5CB1">
            <w:pPr>
              <w:pStyle w:val="IsiArtikel"/>
              <w:ind w:firstLine="0"/>
            </w:pPr>
            <w:r w:rsidRPr="00DB5CB1">
              <w:t>0.000</w:t>
            </w:r>
          </w:p>
        </w:tc>
        <w:tc>
          <w:tcPr>
            <w:tcW w:w="0" w:type="auto"/>
            <w:hideMark/>
          </w:tcPr>
          <w:p w14:paraId="19B26844" w14:textId="77777777" w:rsidR="00DB5CB1" w:rsidRPr="00DB5CB1" w:rsidRDefault="00DB5CB1" w:rsidP="00DB5CB1">
            <w:pPr>
              <w:pStyle w:val="IsiArtikel"/>
              <w:ind w:firstLine="0"/>
            </w:pPr>
            <w:r w:rsidRPr="00DB5CB1">
              <w:t>Significant</w:t>
            </w:r>
          </w:p>
        </w:tc>
      </w:tr>
      <w:tr w:rsidR="00DB5CB1" w:rsidRPr="00DB5CB1" w14:paraId="36052CBC" w14:textId="77777777" w:rsidTr="00DB5CB1">
        <w:trPr>
          <w:jc w:val="center"/>
        </w:trPr>
        <w:tc>
          <w:tcPr>
            <w:tcW w:w="0" w:type="auto"/>
            <w:hideMark/>
          </w:tcPr>
          <w:p w14:paraId="53DBD519" w14:textId="77777777" w:rsidR="00DB5CB1" w:rsidRPr="00DB5CB1" w:rsidRDefault="00DB5CB1" w:rsidP="00DB5CB1">
            <w:pPr>
              <w:pStyle w:val="IsiArtikel"/>
              <w:ind w:firstLine="0"/>
            </w:pPr>
            <w:r w:rsidRPr="00DB5CB1">
              <w:t xml:space="preserve">Perceived Organizational Support (M) → Organizational Citizenship </w:t>
            </w:r>
            <w:proofErr w:type="spellStart"/>
            <w:r w:rsidRPr="00DB5CB1">
              <w:t>Behaviour</w:t>
            </w:r>
            <w:proofErr w:type="spellEnd"/>
            <w:r w:rsidRPr="00DB5CB1">
              <w:t xml:space="preserve"> (Y)</w:t>
            </w:r>
          </w:p>
        </w:tc>
        <w:tc>
          <w:tcPr>
            <w:tcW w:w="0" w:type="auto"/>
            <w:hideMark/>
          </w:tcPr>
          <w:p w14:paraId="338B035D" w14:textId="77777777" w:rsidR="00DB5CB1" w:rsidRPr="00DB5CB1" w:rsidRDefault="00DB5CB1" w:rsidP="00DB5CB1">
            <w:pPr>
              <w:pStyle w:val="IsiArtikel"/>
              <w:ind w:firstLine="0"/>
            </w:pPr>
            <w:r w:rsidRPr="00DB5CB1">
              <w:t>0.472</w:t>
            </w:r>
          </w:p>
        </w:tc>
        <w:tc>
          <w:tcPr>
            <w:tcW w:w="0" w:type="auto"/>
            <w:hideMark/>
          </w:tcPr>
          <w:p w14:paraId="770CD41C" w14:textId="77777777" w:rsidR="00DB5CB1" w:rsidRPr="00DB5CB1" w:rsidRDefault="00DB5CB1" w:rsidP="00DB5CB1">
            <w:pPr>
              <w:pStyle w:val="IsiArtikel"/>
              <w:ind w:firstLine="0"/>
            </w:pPr>
            <w:r w:rsidRPr="00DB5CB1">
              <w:t>7.889</w:t>
            </w:r>
          </w:p>
        </w:tc>
        <w:tc>
          <w:tcPr>
            <w:tcW w:w="0" w:type="auto"/>
            <w:hideMark/>
          </w:tcPr>
          <w:p w14:paraId="42322165" w14:textId="77777777" w:rsidR="00DB5CB1" w:rsidRPr="00DB5CB1" w:rsidRDefault="00DB5CB1" w:rsidP="00DB5CB1">
            <w:pPr>
              <w:pStyle w:val="IsiArtikel"/>
              <w:ind w:firstLine="0"/>
            </w:pPr>
            <w:r w:rsidRPr="00DB5CB1">
              <w:t>0.000</w:t>
            </w:r>
          </w:p>
        </w:tc>
        <w:tc>
          <w:tcPr>
            <w:tcW w:w="0" w:type="auto"/>
            <w:hideMark/>
          </w:tcPr>
          <w:p w14:paraId="1837F6D6" w14:textId="77777777" w:rsidR="00DB5CB1" w:rsidRPr="00DB5CB1" w:rsidRDefault="00DB5CB1" w:rsidP="00DB5CB1">
            <w:pPr>
              <w:pStyle w:val="IsiArtikel"/>
              <w:ind w:firstLine="0"/>
            </w:pPr>
            <w:r w:rsidRPr="00DB5CB1">
              <w:t>Significant</w:t>
            </w:r>
          </w:p>
        </w:tc>
      </w:tr>
      <w:tr w:rsidR="00DB5CB1" w:rsidRPr="00DB5CB1" w14:paraId="1A544C55" w14:textId="77777777" w:rsidTr="00DB5CB1">
        <w:trPr>
          <w:jc w:val="center"/>
        </w:trPr>
        <w:tc>
          <w:tcPr>
            <w:tcW w:w="0" w:type="auto"/>
            <w:hideMark/>
          </w:tcPr>
          <w:p w14:paraId="7F91FC96" w14:textId="77777777" w:rsidR="00DB5CB1" w:rsidRPr="00DB5CB1" w:rsidRDefault="00DB5CB1" w:rsidP="00DB5CB1">
            <w:pPr>
              <w:pStyle w:val="IsiArtikel"/>
              <w:ind w:firstLine="0"/>
            </w:pPr>
            <w:r w:rsidRPr="00DB5CB1">
              <w:t xml:space="preserve">Moderating Effect (X*M) → Organizational Citizenship </w:t>
            </w:r>
            <w:proofErr w:type="spellStart"/>
            <w:r w:rsidRPr="00DB5CB1">
              <w:t>Behaviour</w:t>
            </w:r>
            <w:proofErr w:type="spellEnd"/>
            <w:r w:rsidRPr="00DB5CB1">
              <w:t xml:space="preserve"> (Y)</w:t>
            </w:r>
          </w:p>
        </w:tc>
        <w:tc>
          <w:tcPr>
            <w:tcW w:w="0" w:type="auto"/>
            <w:hideMark/>
          </w:tcPr>
          <w:p w14:paraId="1E9413F6" w14:textId="77777777" w:rsidR="00DB5CB1" w:rsidRPr="00DB5CB1" w:rsidRDefault="00DB5CB1" w:rsidP="00DB5CB1">
            <w:pPr>
              <w:pStyle w:val="IsiArtikel"/>
              <w:ind w:firstLine="0"/>
            </w:pPr>
            <w:r w:rsidRPr="00DB5CB1">
              <w:t>0.215</w:t>
            </w:r>
          </w:p>
        </w:tc>
        <w:tc>
          <w:tcPr>
            <w:tcW w:w="0" w:type="auto"/>
            <w:hideMark/>
          </w:tcPr>
          <w:p w14:paraId="31CE7572" w14:textId="77777777" w:rsidR="00DB5CB1" w:rsidRPr="00DB5CB1" w:rsidRDefault="00DB5CB1" w:rsidP="00DB5CB1">
            <w:pPr>
              <w:pStyle w:val="IsiArtikel"/>
              <w:ind w:firstLine="0"/>
            </w:pPr>
            <w:r w:rsidRPr="00DB5CB1">
              <w:t>4.448</w:t>
            </w:r>
          </w:p>
        </w:tc>
        <w:tc>
          <w:tcPr>
            <w:tcW w:w="0" w:type="auto"/>
            <w:hideMark/>
          </w:tcPr>
          <w:p w14:paraId="587C6F47" w14:textId="77777777" w:rsidR="00DB5CB1" w:rsidRPr="00DB5CB1" w:rsidRDefault="00DB5CB1" w:rsidP="00DB5CB1">
            <w:pPr>
              <w:pStyle w:val="IsiArtikel"/>
              <w:ind w:firstLine="0"/>
            </w:pPr>
            <w:r w:rsidRPr="00DB5CB1">
              <w:t>0.000</w:t>
            </w:r>
          </w:p>
        </w:tc>
        <w:tc>
          <w:tcPr>
            <w:tcW w:w="0" w:type="auto"/>
            <w:hideMark/>
          </w:tcPr>
          <w:p w14:paraId="38C5E0F8" w14:textId="77777777" w:rsidR="00DB5CB1" w:rsidRPr="00DB5CB1" w:rsidRDefault="00DB5CB1" w:rsidP="00DB5CB1">
            <w:pPr>
              <w:pStyle w:val="IsiArtikel"/>
              <w:ind w:firstLine="0"/>
            </w:pPr>
            <w:r w:rsidRPr="00DB5CB1">
              <w:t>Significant</w:t>
            </w:r>
          </w:p>
        </w:tc>
      </w:tr>
    </w:tbl>
    <w:p w14:paraId="093DC8C0" w14:textId="77777777" w:rsidR="00DB5CB1" w:rsidRDefault="00DB5CB1" w:rsidP="00DB5CB1">
      <w:pPr>
        <w:pStyle w:val="NormalWeb"/>
        <w:spacing w:before="0" w:beforeAutospacing="0" w:after="0" w:afterAutospacing="0" w:line="276" w:lineRule="auto"/>
        <w:ind w:firstLine="567"/>
        <w:jc w:val="both"/>
        <w:rPr>
          <w:color w:val="000000"/>
        </w:rPr>
      </w:pPr>
      <w:r w:rsidRPr="00D70C90">
        <w:rPr>
          <w:color w:val="000000"/>
        </w:rPr>
        <w:t xml:space="preserve">Source: Processed data using </w:t>
      </w:r>
      <w:proofErr w:type="spellStart"/>
      <w:r w:rsidRPr="00D70C90">
        <w:rPr>
          <w:color w:val="000000"/>
        </w:rPr>
        <w:t>SmartPLS</w:t>
      </w:r>
      <w:proofErr w:type="spellEnd"/>
      <w:r w:rsidRPr="00D70C90">
        <w:rPr>
          <w:color w:val="000000"/>
        </w:rPr>
        <w:t xml:space="preserve"> 3.0 (2025)</w:t>
      </w:r>
    </w:p>
    <w:p w14:paraId="0FE4B80C" w14:textId="47FB1566" w:rsidR="00DB5CB1" w:rsidRPr="00DB5CB1" w:rsidRDefault="00DB5CB1" w:rsidP="00DB5CB1">
      <w:pPr>
        <w:pStyle w:val="NormalWeb"/>
        <w:spacing w:before="0" w:beforeAutospacing="0" w:after="0" w:afterAutospacing="0" w:line="276" w:lineRule="auto"/>
        <w:ind w:firstLine="567"/>
        <w:jc w:val="both"/>
        <w:rPr>
          <w:color w:val="000000"/>
        </w:rPr>
      </w:pPr>
      <w:r w:rsidRPr="00DB5CB1">
        <w:rPr>
          <w:color w:val="000000"/>
        </w:rPr>
        <w:t>The results of the bootstrap test show that all paths in the structural model have a T-statistical value greater than 1.96 and a p-value less than 0.05, so it can be concluded that all relationships between variables are statistically significant. The path from procedural justice (X) to perceived organizational support (M) had the highest coefficients (</w:t>
      </w:r>
      <w:r w:rsidRPr="00DB5CB1">
        <w:rPr>
          <w:rFonts w:ascii="Cambria Math" w:hAnsi="Cambria Math" w:cs="Cambria Math"/>
          <w:color w:val="000000"/>
        </w:rPr>
        <w:t>⑧</w:t>
      </w:r>
      <w:r w:rsidRPr="00DB5CB1">
        <w:rPr>
          <w:color w:val="000000"/>
        </w:rPr>
        <w:t>=0.684; t = 24.387; p &lt; 0.001), indicating that procedural justice had a strong effect on the perception of organizational support. This reinforces the view of Eisenberger et al. (1986) that the perception of organizational support increases when employees feel that procedures in the organization are carried out fairly. Furthermore, the effect of organizational support perception (M) on organizational citizenship behavior (Y) was also significant (</w:t>
      </w:r>
      <w:r w:rsidRPr="00DB5CB1">
        <w:rPr>
          <w:rFonts w:ascii="Cambria Math" w:hAnsi="Cambria Math" w:cs="Cambria Math"/>
          <w:color w:val="000000"/>
        </w:rPr>
        <w:t>③</w:t>
      </w:r>
      <w:r w:rsidRPr="00DB5CB1">
        <w:rPr>
          <w:color w:val="000000"/>
        </w:rPr>
        <w:t>=0.472; t = 7.889; p &lt; 0.001), indicating that the higher the perception of employee support, the greater their tendency to display extra-role behavior. This finding is in line with the theory of social exchange (Blau, 1964)</w:t>
      </w:r>
      <w:r w:rsidR="005927AE">
        <w:rPr>
          <w:color w:val="000000"/>
        </w:rPr>
        <w:t>,</w:t>
      </w:r>
      <w:r w:rsidRPr="00DB5CB1">
        <w:rPr>
          <w:color w:val="000000"/>
        </w:rPr>
        <w:t xml:space="preserve"> which states that individuals who feel fair treatment and support will reward </w:t>
      </w:r>
      <w:r w:rsidR="005927AE">
        <w:rPr>
          <w:color w:val="000000"/>
        </w:rPr>
        <w:t>the</w:t>
      </w:r>
      <w:r w:rsidRPr="00DB5CB1">
        <w:rPr>
          <w:color w:val="000000"/>
        </w:rPr>
        <w:t xml:space="preserve"> </w:t>
      </w:r>
      <w:r w:rsidR="005927AE">
        <w:rPr>
          <w:color w:val="000000"/>
        </w:rPr>
        <w:t xml:space="preserve">organization </w:t>
      </w:r>
      <w:r w:rsidRPr="00DB5CB1">
        <w:rPr>
          <w:color w:val="000000"/>
        </w:rPr>
        <w:t>with positive behavior for the organization.</w:t>
      </w:r>
    </w:p>
    <w:p w14:paraId="0E8A6E29" w14:textId="77777777" w:rsidR="00DB5CB1" w:rsidRDefault="00DB5CB1" w:rsidP="00DB5CB1">
      <w:pPr>
        <w:pStyle w:val="NormalWeb"/>
        <w:spacing w:before="0" w:beforeAutospacing="0" w:after="0" w:afterAutospacing="0" w:line="276" w:lineRule="auto"/>
        <w:ind w:firstLine="567"/>
        <w:jc w:val="both"/>
        <w:rPr>
          <w:color w:val="000000"/>
        </w:rPr>
      </w:pPr>
      <w:r w:rsidRPr="00DB5CB1">
        <w:rPr>
          <w:color w:val="000000"/>
        </w:rPr>
        <w:lastRenderedPageBreak/>
        <w:t>In addition, the direct influence of procedural justice (X) on organizational citizenship behavior (Y) (</w:t>
      </w:r>
      <w:r w:rsidRPr="00DB5CB1">
        <w:rPr>
          <w:rFonts w:ascii="Cambria Math" w:hAnsi="Cambria Math" w:cs="Cambria Math"/>
          <w:color w:val="000000"/>
        </w:rPr>
        <w:t>③</w:t>
      </w:r>
      <w:r w:rsidRPr="00DB5CB1">
        <w:rPr>
          <w:color w:val="000000"/>
        </w:rPr>
        <w:t>=0.366; t = 3.661; p &lt; 0.001) remained significant, indicating the existence of direct and indirect influence through perceived organizational support. Meanwhile, the results of the moderation test showed that XM * interaction had a positive and significant effect on organizational citizenship behavior (</w:t>
      </w:r>
      <w:r w:rsidRPr="00DB5CB1">
        <w:rPr>
          <w:rFonts w:ascii="Cambria Math" w:hAnsi="Cambria Math" w:cs="Cambria Math"/>
          <w:color w:val="000000"/>
        </w:rPr>
        <w:t>③</w:t>
      </w:r>
      <w:r w:rsidRPr="00DB5CB1">
        <w:rPr>
          <w:color w:val="000000"/>
        </w:rPr>
        <w:t>=0.215; t = 4.448; p &lt; 0.001), which means that perceived organizational support strengthens the relationship between procedural justice and organizational citizenship behavior. This supports the findings of Hair, Hult, Ringle, &amp; Sarstedt (2021) that the existence of a significant moderation effect suggests that the strength of the intervariable relationship depends on the level of moderator variables. Thus, this model demonstrates a strong and consistent causal relationship between procedural fairness, perceived organizational support, and organizational civic behavior.</w:t>
      </w:r>
    </w:p>
    <w:p w14:paraId="6B078B1B" w14:textId="77777777" w:rsidR="00DB5CB1" w:rsidRDefault="00DB5CB1" w:rsidP="00DB5CB1">
      <w:pPr>
        <w:pStyle w:val="NormalWeb"/>
        <w:spacing w:before="0" w:beforeAutospacing="0" w:after="0" w:afterAutospacing="0" w:line="276" w:lineRule="auto"/>
        <w:ind w:firstLine="567"/>
        <w:jc w:val="both"/>
        <w:rPr>
          <w:color w:val="000000"/>
        </w:rPr>
      </w:pPr>
    </w:p>
    <w:p w14:paraId="1A234478" w14:textId="77777777" w:rsidR="00DB5CB1" w:rsidRDefault="00DB5CB1" w:rsidP="00DB5CB1">
      <w:pPr>
        <w:pStyle w:val="NormalWeb"/>
        <w:spacing w:before="0" w:beforeAutospacing="0" w:after="0" w:afterAutospacing="0" w:line="276" w:lineRule="auto"/>
        <w:jc w:val="both"/>
        <w:rPr>
          <w:color w:val="000000"/>
        </w:rPr>
      </w:pPr>
      <w:r w:rsidRPr="00826E44">
        <w:rPr>
          <w:b/>
          <w:bCs/>
          <w:color w:val="000000"/>
        </w:rPr>
        <w:t>3.</w:t>
      </w:r>
      <w:r>
        <w:rPr>
          <w:b/>
          <w:bCs/>
          <w:color w:val="000000"/>
        </w:rPr>
        <w:t>4. Discussion</w:t>
      </w:r>
    </w:p>
    <w:p w14:paraId="4C79CE34" w14:textId="604ACF74" w:rsidR="00DB5CB1" w:rsidRPr="00DB5CB1" w:rsidRDefault="00DB5CB1" w:rsidP="00DB5CB1">
      <w:pPr>
        <w:pStyle w:val="NormalWeb"/>
        <w:spacing w:before="0" w:beforeAutospacing="0" w:after="0" w:afterAutospacing="0" w:line="276" w:lineRule="auto"/>
        <w:ind w:firstLine="567"/>
        <w:jc w:val="both"/>
        <w:rPr>
          <w:color w:val="000000"/>
        </w:rPr>
      </w:pPr>
      <w:r w:rsidRPr="00DB5CB1">
        <w:rPr>
          <w:color w:val="000000"/>
        </w:rPr>
        <w:t>Based on the overall empirical results of the study</w:t>
      </w:r>
      <w:r w:rsidR="005927AE">
        <w:rPr>
          <w:color w:val="000000"/>
        </w:rPr>
        <w:t>,</w:t>
      </w:r>
      <w:r w:rsidRPr="00DB5CB1">
        <w:rPr>
          <w:color w:val="000000"/>
        </w:rPr>
        <w:t xml:space="preserve"> which include test path coefficient, coefficient of determination (R2), effect size (f2), predictive relevance (Q2), fit model (</w:t>
      </w:r>
      <w:proofErr w:type="spellStart"/>
      <w:r w:rsidRPr="00DB5CB1">
        <w:rPr>
          <w:color w:val="000000"/>
        </w:rPr>
        <w:t>GoF</w:t>
      </w:r>
      <w:proofErr w:type="spellEnd"/>
      <w:r w:rsidRPr="00DB5CB1">
        <w:rPr>
          <w:color w:val="000000"/>
        </w:rPr>
        <w:t>), and moderation test, the findings show strong support for grand theory and supporting theories used. Empirically, the results prove that procedural justice (X) has a positive and significant influence on the perception of organizational support (M) and organizational citizenship behavior (Y), and that perceived organizational support plays an important role as both a mediating and moderating variable. This is in line with The Theory of Social Exchange (Blau, 1964) as a grand theory, which explains that social relations between individuals and organizations are based on the principle of reciprocity-when individuals feel treated fairly, they tend to exhibit positive behaviors such as loyalty, commitment, and extra role behavior (OCB). In this context, the empirical results reinforce the theory, since employees who feel a high sense of procedural fairness and organizational support show a greater tendency to behave outside their formal role in the interests of the organization.</w:t>
      </w:r>
    </w:p>
    <w:p w14:paraId="75A6E85C" w14:textId="0E4D4695" w:rsidR="00DB5CB1" w:rsidRDefault="00DB5CB1" w:rsidP="00DB5CB1">
      <w:pPr>
        <w:pStyle w:val="NormalWeb"/>
        <w:spacing w:before="0" w:beforeAutospacing="0" w:after="0" w:afterAutospacing="0" w:line="276" w:lineRule="auto"/>
        <w:ind w:firstLine="567"/>
        <w:jc w:val="both"/>
        <w:rPr>
          <w:color w:val="000000"/>
        </w:rPr>
      </w:pPr>
      <w:r w:rsidRPr="00DB5CB1">
        <w:rPr>
          <w:color w:val="000000"/>
        </w:rPr>
        <w:t xml:space="preserve">In addition, supporting theories such as Perceived Organizational Support Theory (Eisenberger et al., 1986) also proved relevant. Empirical results show that perceived organizational support plays an important role as a link between perceptions of justice and organizational citizenship behavior. Employees who feel the organization cares about their well-being show a higher sense of social responsibility towards the organization. This finding also reinforces the concept of organizational justice theory (Greenberg, 1990), which emphasizes that the perception of justice in organizational procedures has implications for employees ' positive attitudes and behaviors. Thus, empirical results are not only consistent with those major theories but also affirm the mutually reinforcing causal relationship between procedural justice, organizational support, and organizational civil behavior. Overall, this empirical model illustrates a strong fit with the theoretical framework that has been built, proving that organizational citizenship behavior is the result of a complex </w:t>
      </w:r>
      <w:r w:rsidRPr="00DB5CB1">
        <w:rPr>
          <w:color w:val="000000"/>
        </w:rPr>
        <w:lastRenderedPageBreak/>
        <w:t>interaction between fairness, support, and reciprocal dynamics between individuals and organizations.</w:t>
      </w:r>
    </w:p>
    <w:p w14:paraId="0559A8B5" w14:textId="77777777" w:rsidR="00451D2D" w:rsidRPr="00826E44" w:rsidRDefault="00451D2D" w:rsidP="00AA3486">
      <w:pPr>
        <w:pStyle w:val="NormalWeb"/>
        <w:spacing w:before="0" w:beforeAutospacing="0" w:after="0" w:afterAutospacing="0" w:line="276" w:lineRule="auto"/>
        <w:jc w:val="both"/>
        <w:rPr>
          <w:color w:val="000000"/>
        </w:rPr>
      </w:pPr>
      <w:r w:rsidRPr="00826E44">
        <w:rPr>
          <w:b/>
          <w:bCs/>
          <w:color w:val="000000"/>
        </w:rPr>
        <w:t> </w:t>
      </w:r>
    </w:p>
    <w:p w14:paraId="4F9FEC3A" w14:textId="77777777" w:rsidR="007D6A74" w:rsidRPr="00826E44" w:rsidRDefault="00451D2D" w:rsidP="00AA3486">
      <w:pPr>
        <w:pStyle w:val="NormalWeb"/>
        <w:spacing w:before="0" w:beforeAutospacing="0" w:after="0" w:afterAutospacing="0" w:line="276" w:lineRule="auto"/>
        <w:jc w:val="both"/>
        <w:rPr>
          <w:color w:val="000000"/>
        </w:rPr>
      </w:pPr>
      <w:r w:rsidRPr="00826E44">
        <w:rPr>
          <w:b/>
          <w:bCs/>
          <w:color w:val="000000"/>
        </w:rPr>
        <w:t>4. CONCLUSION</w:t>
      </w:r>
    </w:p>
    <w:p w14:paraId="1FFB64B5" w14:textId="60DA8F35" w:rsidR="00451D2D" w:rsidRDefault="00DB5CB1" w:rsidP="00DB5CB1">
      <w:pPr>
        <w:pStyle w:val="NormalWeb"/>
        <w:spacing w:before="0" w:beforeAutospacing="0" w:after="0" w:afterAutospacing="0" w:line="276" w:lineRule="auto"/>
        <w:ind w:firstLine="720"/>
        <w:jc w:val="both"/>
        <w:rPr>
          <w:color w:val="000000"/>
        </w:rPr>
      </w:pPr>
      <w:r w:rsidRPr="00DB5CB1">
        <w:rPr>
          <w:color w:val="000000"/>
        </w:rPr>
        <w:t>Based on the overall results of the study, it can be concluded that procedural justice has a positive and significant effect on the perception of organizational support and organizational citizenship behavior in hospitality employees in Makassar. These results suggest that the higher the perceived procedural fairness of employees, the greater the perception of organizational support they have, and ultimately the stronger their tendency to display extra-role behaviors in the job. In addition, perceived organizational support has been shown to play a dual role, namely as a mediator that bridges the influence of procedural justice on organizational civic behavior, and as a moderator that strengthens the relationship between the two. Sufficiently high values of R2 and Q2 also indicate that the model has good explanatory and predictive capabilities against endogenous variables, while the results of the effect size and goodness of fit tests confirm the strength of the model statistically. Theoretically, these findings support the theory of Social Exchange (Blau, 1964)</w:t>
      </w:r>
      <w:r w:rsidR="005927AE">
        <w:rPr>
          <w:color w:val="000000"/>
        </w:rPr>
        <w:t>,</w:t>
      </w:r>
      <w:r w:rsidRPr="00DB5CB1">
        <w:rPr>
          <w:color w:val="000000"/>
        </w:rPr>
        <w:t xml:space="preserve"> which explains that positive reciprocal relationships between employees and organizations are formed when employees feel treated fairly and supported by the organization. These results also reinforce organizational support theory (Eisenberger et al., 1986) and organizational justice theory (Greenberg, 1990), which asserts that perceptions of justice and organizational support are key factors in shaping voluntary behavior that increases organizational effectiveness. Thus, the study concludes that the simultaneous enhancement of procedural fairness and organizational support is an important strategy in building a collaborative, loyal</w:t>
      </w:r>
      <w:r w:rsidR="005927AE">
        <w:rPr>
          <w:color w:val="000000"/>
        </w:rPr>
        <w:t>,</w:t>
      </w:r>
      <w:r w:rsidRPr="00DB5CB1">
        <w:rPr>
          <w:color w:val="000000"/>
        </w:rPr>
        <w:t xml:space="preserve"> and productive work culture in the hospitality sector.</w:t>
      </w:r>
    </w:p>
    <w:p w14:paraId="0A5348CD" w14:textId="14C9CF60" w:rsidR="00451D2D" w:rsidRPr="00826E44" w:rsidRDefault="00451D2D" w:rsidP="00AA3486">
      <w:pPr>
        <w:pStyle w:val="NormalWeb"/>
        <w:spacing w:before="0" w:beforeAutospacing="0" w:after="0" w:afterAutospacing="0" w:line="276" w:lineRule="auto"/>
        <w:ind w:firstLine="720"/>
        <w:jc w:val="both"/>
        <w:rPr>
          <w:color w:val="000000"/>
        </w:rPr>
      </w:pPr>
    </w:p>
    <w:p w14:paraId="381C9A2B" w14:textId="77777777" w:rsidR="00451D2D" w:rsidRDefault="00451D2D" w:rsidP="00DB5CB1">
      <w:pPr>
        <w:pStyle w:val="Heading1"/>
        <w:spacing w:before="0" w:after="0" w:line="276" w:lineRule="auto"/>
        <w:jc w:val="left"/>
        <w:rPr>
          <w:color w:val="000000"/>
          <w:sz w:val="24"/>
          <w:szCs w:val="24"/>
        </w:rPr>
      </w:pPr>
      <w:r w:rsidRPr="00826E44">
        <w:rPr>
          <w:color w:val="000000"/>
          <w:sz w:val="24"/>
          <w:szCs w:val="24"/>
        </w:rPr>
        <w:t>REFERENCES</w:t>
      </w:r>
    </w:p>
    <w:p w14:paraId="1F374F32" w14:textId="77777777" w:rsidR="00DB5CB1" w:rsidRPr="00DB5CB1" w:rsidRDefault="00DB5CB1" w:rsidP="00DB5CB1"/>
    <w:p w14:paraId="01584813"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r w:rsidRPr="00DB5CB1">
        <w:rPr>
          <w:color w:val="000000"/>
          <w:lang w:val="id-ID"/>
        </w:rPr>
        <w:t xml:space="preserve">Blau, P. M. (1964). </w:t>
      </w:r>
      <w:r w:rsidRPr="00DB5CB1">
        <w:rPr>
          <w:i/>
          <w:iCs/>
          <w:color w:val="000000"/>
          <w:lang w:val="id-ID"/>
        </w:rPr>
        <w:t xml:space="preserve">Exchange </w:t>
      </w:r>
      <w:proofErr w:type="spellStart"/>
      <w:r w:rsidRPr="00DB5CB1">
        <w:rPr>
          <w:i/>
          <w:iCs/>
          <w:color w:val="000000"/>
          <w:lang w:val="id-ID"/>
        </w:rPr>
        <w:t>and</w:t>
      </w:r>
      <w:proofErr w:type="spellEnd"/>
      <w:r w:rsidRPr="00DB5CB1">
        <w:rPr>
          <w:i/>
          <w:iCs/>
          <w:color w:val="000000"/>
          <w:lang w:val="id-ID"/>
        </w:rPr>
        <w:t xml:space="preserve"> </w:t>
      </w:r>
      <w:proofErr w:type="spellStart"/>
      <w:r w:rsidRPr="00DB5CB1">
        <w:rPr>
          <w:i/>
          <w:iCs/>
          <w:color w:val="000000"/>
          <w:lang w:val="id-ID"/>
        </w:rPr>
        <w:t>power</w:t>
      </w:r>
      <w:proofErr w:type="spellEnd"/>
      <w:r w:rsidRPr="00DB5CB1">
        <w:rPr>
          <w:i/>
          <w:iCs/>
          <w:color w:val="000000"/>
          <w:lang w:val="id-ID"/>
        </w:rPr>
        <w:t xml:space="preserve"> in </w:t>
      </w:r>
      <w:proofErr w:type="spellStart"/>
      <w:r w:rsidRPr="00DB5CB1">
        <w:rPr>
          <w:i/>
          <w:iCs/>
          <w:color w:val="000000"/>
          <w:lang w:val="id-ID"/>
        </w:rPr>
        <w:t>social</w:t>
      </w:r>
      <w:proofErr w:type="spellEnd"/>
      <w:r w:rsidRPr="00DB5CB1">
        <w:rPr>
          <w:i/>
          <w:iCs/>
          <w:color w:val="000000"/>
          <w:lang w:val="id-ID"/>
        </w:rPr>
        <w:t xml:space="preserve"> </w:t>
      </w:r>
      <w:proofErr w:type="spellStart"/>
      <w:r w:rsidRPr="00DB5CB1">
        <w:rPr>
          <w:i/>
          <w:iCs/>
          <w:color w:val="000000"/>
          <w:lang w:val="id-ID"/>
        </w:rPr>
        <w:t>life</w:t>
      </w:r>
      <w:proofErr w:type="spellEnd"/>
      <w:r w:rsidRPr="00DB5CB1">
        <w:rPr>
          <w:color w:val="000000"/>
          <w:lang w:val="id-ID"/>
        </w:rPr>
        <w:t xml:space="preserve">. New </w:t>
      </w:r>
      <w:proofErr w:type="spellStart"/>
      <w:r w:rsidRPr="00DB5CB1">
        <w:rPr>
          <w:color w:val="000000"/>
          <w:lang w:val="id-ID"/>
        </w:rPr>
        <w:t>York</w:t>
      </w:r>
      <w:proofErr w:type="spellEnd"/>
      <w:r w:rsidRPr="00DB5CB1">
        <w:rPr>
          <w:color w:val="000000"/>
          <w:lang w:val="id-ID"/>
        </w:rPr>
        <w:t xml:space="preserve">: </w:t>
      </w:r>
      <w:proofErr w:type="spellStart"/>
      <w:r w:rsidRPr="00DB5CB1">
        <w:rPr>
          <w:color w:val="000000"/>
          <w:lang w:val="id-ID"/>
        </w:rPr>
        <w:t>Wiley</w:t>
      </w:r>
      <w:proofErr w:type="spellEnd"/>
      <w:r w:rsidRPr="00DB5CB1">
        <w:rPr>
          <w:color w:val="000000"/>
          <w:lang w:val="id-ID"/>
        </w:rPr>
        <w:t>.</w:t>
      </w:r>
    </w:p>
    <w:p w14:paraId="32D1BB6C"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r w:rsidRPr="00DB5CB1">
        <w:rPr>
          <w:color w:val="000000"/>
          <w:lang w:val="id-ID"/>
        </w:rPr>
        <w:t xml:space="preserve">Blau, P. M. (2017). </w:t>
      </w:r>
      <w:r w:rsidRPr="00DB5CB1">
        <w:rPr>
          <w:i/>
          <w:iCs/>
          <w:color w:val="000000"/>
          <w:lang w:val="id-ID"/>
        </w:rPr>
        <w:t xml:space="preserve">Exchange </w:t>
      </w:r>
      <w:proofErr w:type="spellStart"/>
      <w:r w:rsidRPr="00DB5CB1">
        <w:rPr>
          <w:i/>
          <w:iCs/>
          <w:color w:val="000000"/>
          <w:lang w:val="id-ID"/>
        </w:rPr>
        <w:t>and</w:t>
      </w:r>
      <w:proofErr w:type="spellEnd"/>
      <w:r w:rsidRPr="00DB5CB1">
        <w:rPr>
          <w:i/>
          <w:iCs/>
          <w:color w:val="000000"/>
          <w:lang w:val="id-ID"/>
        </w:rPr>
        <w:t xml:space="preserve"> </w:t>
      </w:r>
      <w:proofErr w:type="spellStart"/>
      <w:r w:rsidRPr="00DB5CB1">
        <w:rPr>
          <w:i/>
          <w:iCs/>
          <w:color w:val="000000"/>
          <w:lang w:val="id-ID"/>
        </w:rPr>
        <w:t>power</w:t>
      </w:r>
      <w:proofErr w:type="spellEnd"/>
      <w:r w:rsidRPr="00DB5CB1">
        <w:rPr>
          <w:i/>
          <w:iCs/>
          <w:color w:val="000000"/>
          <w:lang w:val="id-ID"/>
        </w:rPr>
        <w:t xml:space="preserve"> in </w:t>
      </w:r>
      <w:proofErr w:type="spellStart"/>
      <w:r w:rsidRPr="00DB5CB1">
        <w:rPr>
          <w:i/>
          <w:iCs/>
          <w:color w:val="000000"/>
          <w:lang w:val="id-ID"/>
        </w:rPr>
        <w:t>social</w:t>
      </w:r>
      <w:proofErr w:type="spellEnd"/>
      <w:r w:rsidRPr="00DB5CB1">
        <w:rPr>
          <w:i/>
          <w:iCs/>
          <w:color w:val="000000"/>
          <w:lang w:val="id-ID"/>
        </w:rPr>
        <w:t xml:space="preserve"> </w:t>
      </w:r>
      <w:proofErr w:type="spellStart"/>
      <w:r w:rsidRPr="00DB5CB1">
        <w:rPr>
          <w:i/>
          <w:iCs/>
          <w:color w:val="000000"/>
          <w:lang w:val="id-ID"/>
        </w:rPr>
        <w:t>life</w:t>
      </w:r>
      <w:proofErr w:type="spellEnd"/>
      <w:r w:rsidRPr="00DB5CB1">
        <w:rPr>
          <w:color w:val="000000"/>
          <w:lang w:val="id-ID"/>
        </w:rPr>
        <w:t xml:space="preserve">. </w:t>
      </w:r>
      <w:proofErr w:type="spellStart"/>
      <w:r w:rsidRPr="00DB5CB1">
        <w:rPr>
          <w:color w:val="000000"/>
          <w:lang w:val="id-ID"/>
        </w:rPr>
        <w:t>Routledge</w:t>
      </w:r>
      <w:proofErr w:type="spellEnd"/>
      <w:r w:rsidRPr="00DB5CB1">
        <w:rPr>
          <w:color w:val="000000"/>
          <w:lang w:val="id-ID"/>
        </w:rPr>
        <w:t>.</w:t>
      </w:r>
    </w:p>
    <w:p w14:paraId="330FF2C1"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proofErr w:type="spellStart"/>
      <w:r w:rsidRPr="00DB5CB1">
        <w:rPr>
          <w:color w:val="000000"/>
          <w:lang w:val="id-ID"/>
        </w:rPr>
        <w:t>Bryman</w:t>
      </w:r>
      <w:proofErr w:type="spellEnd"/>
      <w:r w:rsidRPr="00DB5CB1">
        <w:rPr>
          <w:color w:val="000000"/>
          <w:lang w:val="id-ID"/>
        </w:rPr>
        <w:t xml:space="preserve">, A. (2016). </w:t>
      </w:r>
      <w:proofErr w:type="spellStart"/>
      <w:r w:rsidRPr="00DB5CB1">
        <w:rPr>
          <w:i/>
          <w:iCs/>
          <w:color w:val="000000"/>
          <w:lang w:val="id-ID"/>
        </w:rPr>
        <w:t>Social</w:t>
      </w:r>
      <w:proofErr w:type="spellEnd"/>
      <w:r w:rsidRPr="00DB5CB1">
        <w:rPr>
          <w:i/>
          <w:iCs/>
          <w:color w:val="000000"/>
          <w:lang w:val="id-ID"/>
        </w:rPr>
        <w:t xml:space="preserve"> </w:t>
      </w:r>
      <w:proofErr w:type="spellStart"/>
      <w:r w:rsidRPr="00DB5CB1">
        <w:rPr>
          <w:i/>
          <w:iCs/>
          <w:color w:val="000000"/>
          <w:lang w:val="id-ID"/>
        </w:rPr>
        <w:t>research</w:t>
      </w:r>
      <w:proofErr w:type="spellEnd"/>
      <w:r w:rsidRPr="00DB5CB1">
        <w:rPr>
          <w:i/>
          <w:iCs/>
          <w:color w:val="000000"/>
          <w:lang w:val="id-ID"/>
        </w:rPr>
        <w:t xml:space="preserve"> </w:t>
      </w:r>
      <w:proofErr w:type="spellStart"/>
      <w:r w:rsidRPr="00DB5CB1">
        <w:rPr>
          <w:i/>
          <w:iCs/>
          <w:color w:val="000000"/>
          <w:lang w:val="id-ID"/>
        </w:rPr>
        <w:t>methods</w:t>
      </w:r>
      <w:proofErr w:type="spellEnd"/>
      <w:r w:rsidRPr="00DB5CB1">
        <w:rPr>
          <w:color w:val="000000"/>
          <w:lang w:val="id-ID"/>
        </w:rPr>
        <w:t xml:space="preserve"> (5th ed.). Oxford </w:t>
      </w:r>
      <w:proofErr w:type="spellStart"/>
      <w:r w:rsidRPr="00DB5CB1">
        <w:rPr>
          <w:color w:val="000000"/>
          <w:lang w:val="id-ID"/>
        </w:rPr>
        <w:t>University</w:t>
      </w:r>
      <w:proofErr w:type="spellEnd"/>
      <w:r w:rsidRPr="00DB5CB1">
        <w:rPr>
          <w:color w:val="000000"/>
          <w:lang w:val="id-ID"/>
        </w:rPr>
        <w:t xml:space="preserve"> </w:t>
      </w:r>
      <w:proofErr w:type="spellStart"/>
      <w:r w:rsidRPr="00DB5CB1">
        <w:rPr>
          <w:color w:val="000000"/>
          <w:lang w:val="id-ID"/>
        </w:rPr>
        <w:t>Press</w:t>
      </w:r>
      <w:proofErr w:type="spellEnd"/>
      <w:r w:rsidRPr="00DB5CB1">
        <w:rPr>
          <w:color w:val="000000"/>
          <w:lang w:val="id-ID"/>
        </w:rPr>
        <w:t>.</w:t>
      </w:r>
    </w:p>
    <w:p w14:paraId="05E0B743"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r w:rsidRPr="00DB5CB1">
        <w:rPr>
          <w:color w:val="000000"/>
          <w:lang w:val="id-ID"/>
        </w:rPr>
        <w:t xml:space="preserve">Chin, W. W. (1998). The </w:t>
      </w:r>
      <w:proofErr w:type="spellStart"/>
      <w:r w:rsidRPr="00DB5CB1">
        <w:rPr>
          <w:color w:val="000000"/>
          <w:lang w:val="id-ID"/>
        </w:rPr>
        <w:t>partial</w:t>
      </w:r>
      <w:proofErr w:type="spellEnd"/>
      <w:r w:rsidRPr="00DB5CB1">
        <w:rPr>
          <w:color w:val="000000"/>
          <w:lang w:val="id-ID"/>
        </w:rPr>
        <w:t xml:space="preserve"> </w:t>
      </w:r>
      <w:proofErr w:type="spellStart"/>
      <w:r w:rsidRPr="00DB5CB1">
        <w:rPr>
          <w:color w:val="000000"/>
          <w:lang w:val="id-ID"/>
        </w:rPr>
        <w:t>least</w:t>
      </w:r>
      <w:proofErr w:type="spellEnd"/>
      <w:r w:rsidRPr="00DB5CB1">
        <w:rPr>
          <w:color w:val="000000"/>
          <w:lang w:val="id-ID"/>
        </w:rPr>
        <w:t xml:space="preserve"> </w:t>
      </w:r>
      <w:proofErr w:type="spellStart"/>
      <w:r w:rsidRPr="00DB5CB1">
        <w:rPr>
          <w:color w:val="000000"/>
          <w:lang w:val="id-ID"/>
        </w:rPr>
        <w:t>squares</w:t>
      </w:r>
      <w:proofErr w:type="spellEnd"/>
      <w:r w:rsidRPr="00DB5CB1">
        <w:rPr>
          <w:color w:val="000000"/>
          <w:lang w:val="id-ID"/>
        </w:rPr>
        <w:t xml:space="preserve"> </w:t>
      </w:r>
      <w:proofErr w:type="spellStart"/>
      <w:r w:rsidRPr="00DB5CB1">
        <w:rPr>
          <w:color w:val="000000"/>
          <w:lang w:val="id-ID"/>
        </w:rPr>
        <w:t>approach</w:t>
      </w:r>
      <w:proofErr w:type="spellEnd"/>
      <w:r w:rsidRPr="00DB5CB1">
        <w:rPr>
          <w:color w:val="000000"/>
          <w:lang w:val="id-ID"/>
        </w:rPr>
        <w:t xml:space="preserve"> </w:t>
      </w:r>
      <w:proofErr w:type="spellStart"/>
      <w:r w:rsidRPr="00DB5CB1">
        <w:rPr>
          <w:color w:val="000000"/>
          <w:lang w:val="id-ID"/>
        </w:rPr>
        <w:t>for</w:t>
      </w:r>
      <w:proofErr w:type="spellEnd"/>
      <w:r w:rsidRPr="00DB5CB1">
        <w:rPr>
          <w:color w:val="000000"/>
          <w:lang w:val="id-ID"/>
        </w:rPr>
        <w:t xml:space="preserve"> </w:t>
      </w:r>
      <w:proofErr w:type="spellStart"/>
      <w:r w:rsidRPr="00DB5CB1">
        <w:rPr>
          <w:color w:val="000000"/>
          <w:lang w:val="id-ID"/>
        </w:rPr>
        <w:t>structural</w:t>
      </w:r>
      <w:proofErr w:type="spellEnd"/>
      <w:r w:rsidRPr="00DB5CB1">
        <w:rPr>
          <w:color w:val="000000"/>
          <w:lang w:val="id-ID"/>
        </w:rPr>
        <w:t xml:space="preserve"> </w:t>
      </w:r>
      <w:proofErr w:type="spellStart"/>
      <w:r w:rsidRPr="00DB5CB1">
        <w:rPr>
          <w:color w:val="000000"/>
          <w:lang w:val="id-ID"/>
        </w:rPr>
        <w:t>equation</w:t>
      </w:r>
      <w:proofErr w:type="spellEnd"/>
      <w:r w:rsidRPr="00DB5CB1">
        <w:rPr>
          <w:color w:val="000000"/>
          <w:lang w:val="id-ID"/>
        </w:rPr>
        <w:t xml:space="preserve"> modeling. In G. A. </w:t>
      </w:r>
      <w:proofErr w:type="spellStart"/>
      <w:r w:rsidRPr="00DB5CB1">
        <w:rPr>
          <w:color w:val="000000"/>
          <w:lang w:val="id-ID"/>
        </w:rPr>
        <w:t>Marcoulides</w:t>
      </w:r>
      <w:proofErr w:type="spellEnd"/>
      <w:r w:rsidRPr="00DB5CB1">
        <w:rPr>
          <w:color w:val="000000"/>
          <w:lang w:val="id-ID"/>
        </w:rPr>
        <w:t xml:space="preserve"> (Ed.), </w:t>
      </w:r>
      <w:r w:rsidRPr="00DB5CB1">
        <w:rPr>
          <w:i/>
          <w:iCs/>
          <w:color w:val="000000"/>
          <w:lang w:val="id-ID"/>
        </w:rPr>
        <w:t xml:space="preserve">Modern </w:t>
      </w:r>
      <w:proofErr w:type="spellStart"/>
      <w:r w:rsidRPr="00DB5CB1">
        <w:rPr>
          <w:i/>
          <w:iCs/>
          <w:color w:val="000000"/>
          <w:lang w:val="id-ID"/>
        </w:rPr>
        <w:t>Methods</w:t>
      </w:r>
      <w:proofErr w:type="spellEnd"/>
      <w:r w:rsidRPr="00DB5CB1">
        <w:rPr>
          <w:i/>
          <w:iCs/>
          <w:color w:val="000000"/>
          <w:lang w:val="id-ID"/>
        </w:rPr>
        <w:t xml:space="preserve"> </w:t>
      </w:r>
      <w:proofErr w:type="spellStart"/>
      <w:r w:rsidRPr="00DB5CB1">
        <w:rPr>
          <w:i/>
          <w:iCs/>
          <w:color w:val="000000"/>
          <w:lang w:val="id-ID"/>
        </w:rPr>
        <w:t>for</w:t>
      </w:r>
      <w:proofErr w:type="spellEnd"/>
      <w:r w:rsidRPr="00DB5CB1">
        <w:rPr>
          <w:i/>
          <w:iCs/>
          <w:color w:val="000000"/>
          <w:lang w:val="id-ID"/>
        </w:rPr>
        <w:t xml:space="preserve"> Business </w:t>
      </w:r>
      <w:proofErr w:type="spellStart"/>
      <w:r w:rsidRPr="00DB5CB1">
        <w:rPr>
          <w:i/>
          <w:iCs/>
          <w:color w:val="000000"/>
          <w:lang w:val="id-ID"/>
        </w:rPr>
        <w:t>Research</w:t>
      </w:r>
      <w:proofErr w:type="spellEnd"/>
      <w:r w:rsidRPr="00DB5CB1">
        <w:rPr>
          <w:color w:val="000000"/>
          <w:lang w:val="id-ID"/>
        </w:rPr>
        <w:t xml:space="preserve"> (</w:t>
      </w:r>
      <w:proofErr w:type="spellStart"/>
      <w:r w:rsidRPr="00DB5CB1">
        <w:rPr>
          <w:color w:val="000000"/>
          <w:lang w:val="id-ID"/>
        </w:rPr>
        <w:t>pp</w:t>
      </w:r>
      <w:proofErr w:type="spellEnd"/>
      <w:r w:rsidRPr="00DB5CB1">
        <w:rPr>
          <w:color w:val="000000"/>
          <w:lang w:val="id-ID"/>
        </w:rPr>
        <w:t xml:space="preserve">. 295–336). Lawrence </w:t>
      </w:r>
      <w:proofErr w:type="spellStart"/>
      <w:r w:rsidRPr="00DB5CB1">
        <w:rPr>
          <w:color w:val="000000"/>
          <w:lang w:val="id-ID"/>
        </w:rPr>
        <w:t>Erlbaum</w:t>
      </w:r>
      <w:proofErr w:type="spellEnd"/>
      <w:r w:rsidRPr="00DB5CB1">
        <w:rPr>
          <w:color w:val="000000"/>
          <w:lang w:val="id-ID"/>
        </w:rPr>
        <w:t xml:space="preserve"> </w:t>
      </w:r>
      <w:proofErr w:type="spellStart"/>
      <w:r w:rsidRPr="00DB5CB1">
        <w:rPr>
          <w:color w:val="000000"/>
          <w:lang w:val="id-ID"/>
        </w:rPr>
        <w:t>Associates</w:t>
      </w:r>
      <w:proofErr w:type="spellEnd"/>
      <w:r w:rsidRPr="00DB5CB1">
        <w:rPr>
          <w:color w:val="000000"/>
          <w:lang w:val="id-ID"/>
        </w:rPr>
        <w:t>.</w:t>
      </w:r>
    </w:p>
    <w:p w14:paraId="18E338B5" w14:textId="16B4BE12" w:rsidR="00DB5CB1" w:rsidRPr="00DB5CB1" w:rsidRDefault="00DB5CB1" w:rsidP="00DB5CB1">
      <w:pPr>
        <w:pStyle w:val="NormalWeb"/>
        <w:spacing w:before="0" w:beforeAutospacing="0" w:after="0" w:afterAutospacing="0" w:line="276" w:lineRule="auto"/>
        <w:ind w:left="900" w:hanging="900"/>
        <w:jc w:val="both"/>
        <w:rPr>
          <w:color w:val="000000"/>
          <w:lang w:val="id-ID"/>
        </w:rPr>
      </w:pPr>
      <w:proofErr w:type="spellStart"/>
      <w:r w:rsidRPr="00DB5CB1">
        <w:rPr>
          <w:color w:val="000000"/>
          <w:lang w:val="id-ID"/>
        </w:rPr>
        <w:t>Cho</w:t>
      </w:r>
      <w:proofErr w:type="spellEnd"/>
      <w:r w:rsidRPr="00DB5CB1">
        <w:rPr>
          <w:color w:val="000000"/>
          <w:lang w:val="id-ID"/>
        </w:rPr>
        <w:t xml:space="preserve">, Y. J., &amp; Kim, M. J. (2019). </w:t>
      </w:r>
      <w:proofErr w:type="spellStart"/>
      <w:r w:rsidRPr="00DB5CB1">
        <w:rPr>
          <w:color w:val="000000"/>
          <w:lang w:val="id-ID"/>
        </w:rPr>
        <w:t>Procedural</w:t>
      </w:r>
      <w:proofErr w:type="spellEnd"/>
      <w:r w:rsidRPr="00DB5CB1">
        <w:rPr>
          <w:color w:val="000000"/>
          <w:lang w:val="id-ID"/>
        </w:rPr>
        <w:t xml:space="preserve"> </w:t>
      </w:r>
      <w:proofErr w:type="spellStart"/>
      <w:r w:rsidRPr="00DB5CB1">
        <w:rPr>
          <w:color w:val="000000"/>
          <w:lang w:val="id-ID"/>
        </w:rPr>
        <w:t>justice</w:t>
      </w:r>
      <w:proofErr w:type="spellEnd"/>
      <w:r w:rsidRPr="00DB5CB1">
        <w:rPr>
          <w:color w:val="000000"/>
          <w:lang w:val="id-ID"/>
        </w:rPr>
        <w:t xml:space="preserve"> </w:t>
      </w:r>
      <w:proofErr w:type="spellStart"/>
      <w:r w:rsidRPr="00DB5CB1">
        <w:rPr>
          <w:color w:val="000000"/>
          <w:lang w:val="id-ID"/>
        </w:rPr>
        <w:t>and</w:t>
      </w:r>
      <w:proofErr w:type="spellEnd"/>
      <w:r w:rsidRPr="00DB5CB1">
        <w:rPr>
          <w:color w:val="000000"/>
          <w:lang w:val="id-ID"/>
        </w:rPr>
        <w:t xml:space="preserve"> </w:t>
      </w:r>
      <w:proofErr w:type="spellStart"/>
      <w:r w:rsidRPr="00DB5CB1">
        <w:rPr>
          <w:color w:val="000000"/>
          <w:lang w:val="id-ID"/>
        </w:rPr>
        <w:t>organizational</w:t>
      </w:r>
      <w:proofErr w:type="spellEnd"/>
      <w:r w:rsidRPr="00DB5CB1">
        <w:rPr>
          <w:color w:val="000000"/>
          <w:lang w:val="id-ID"/>
        </w:rPr>
        <w:t xml:space="preserve"> </w:t>
      </w:r>
      <w:proofErr w:type="spellStart"/>
      <w:r w:rsidRPr="00DB5CB1">
        <w:rPr>
          <w:color w:val="000000"/>
          <w:lang w:val="id-ID"/>
        </w:rPr>
        <w:t>citizenship</w:t>
      </w:r>
      <w:proofErr w:type="spellEnd"/>
      <w:r w:rsidRPr="00DB5CB1">
        <w:rPr>
          <w:color w:val="000000"/>
          <w:lang w:val="id-ID"/>
        </w:rPr>
        <w:t xml:space="preserve"> </w:t>
      </w:r>
      <w:proofErr w:type="spellStart"/>
      <w:r w:rsidRPr="00DB5CB1">
        <w:rPr>
          <w:color w:val="000000"/>
          <w:lang w:val="id-ID"/>
        </w:rPr>
        <w:t>behavior</w:t>
      </w:r>
      <w:proofErr w:type="spellEnd"/>
      <w:r w:rsidRPr="00DB5CB1">
        <w:rPr>
          <w:color w:val="000000"/>
          <w:lang w:val="id-ID"/>
        </w:rPr>
        <w:t xml:space="preserve">: The </w:t>
      </w:r>
      <w:proofErr w:type="spellStart"/>
      <w:r w:rsidRPr="00DB5CB1">
        <w:rPr>
          <w:color w:val="000000"/>
          <w:lang w:val="id-ID"/>
        </w:rPr>
        <w:t>mediating</w:t>
      </w:r>
      <w:proofErr w:type="spellEnd"/>
      <w:r w:rsidRPr="00DB5CB1">
        <w:rPr>
          <w:color w:val="000000"/>
          <w:lang w:val="id-ID"/>
        </w:rPr>
        <w:t xml:space="preserve"> </w:t>
      </w:r>
      <w:proofErr w:type="spellStart"/>
      <w:r w:rsidRPr="00DB5CB1">
        <w:rPr>
          <w:color w:val="000000"/>
          <w:lang w:val="id-ID"/>
        </w:rPr>
        <w:t>role</w:t>
      </w:r>
      <w:proofErr w:type="spellEnd"/>
      <w:r w:rsidRPr="00DB5CB1">
        <w:rPr>
          <w:color w:val="000000"/>
          <w:lang w:val="id-ID"/>
        </w:rPr>
        <w:t xml:space="preserve"> </w:t>
      </w:r>
      <w:proofErr w:type="spellStart"/>
      <w:r w:rsidRPr="00DB5CB1">
        <w:rPr>
          <w:color w:val="000000"/>
          <w:lang w:val="id-ID"/>
        </w:rPr>
        <w:t>of</w:t>
      </w:r>
      <w:proofErr w:type="spellEnd"/>
      <w:r w:rsidRPr="00DB5CB1">
        <w:rPr>
          <w:color w:val="000000"/>
          <w:lang w:val="id-ID"/>
        </w:rPr>
        <w:t xml:space="preserve"> </w:t>
      </w:r>
      <w:proofErr w:type="spellStart"/>
      <w:r w:rsidRPr="00DB5CB1">
        <w:rPr>
          <w:color w:val="000000"/>
          <w:lang w:val="id-ID"/>
        </w:rPr>
        <w:t>trust</w:t>
      </w:r>
      <w:proofErr w:type="spellEnd"/>
      <w:r w:rsidRPr="00DB5CB1">
        <w:rPr>
          <w:color w:val="000000"/>
          <w:lang w:val="id-ID"/>
        </w:rPr>
        <w:t xml:space="preserve"> in </w:t>
      </w:r>
      <w:proofErr w:type="spellStart"/>
      <w:r w:rsidR="005927AE">
        <w:rPr>
          <w:color w:val="000000"/>
          <w:lang w:val="id-ID"/>
        </w:rPr>
        <w:t>the</w:t>
      </w:r>
      <w:proofErr w:type="spellEnd"/>
      <w:r w:rsidR="005927AE">
        <w:rPr>
          <w:color w:val="000000"/>
          <w:lang w:val="id-ID"/>
        </w:rPr>
        <w:t xml:space="preserve"> </w:t>
      </w:r>
      <w:r w:rsidRPr="00DB5CB1">
        <w:rPr>
          <w:color w:val="000000"/>
          <w:lang w:val="id-ID"/>
        </w:rPr>
        <w:t xml:space="preserve">supervisor. </w:t>
      </w:r>
      <w:proofErr w:type="spellStart"/>
      <w:r w:rsidRPr="00DB5CB1">
        <w:rPr>
          <w:i/>
          <w:iCs/>
          <w:color w:val="000000"/>
          <w:lang w:val="id-ID"/>
        </w:rPr>
        <w:t>Public</w:t>
      </w:r>
      <w:proofErr w:type="spellEnd"/>
      <w:r w:rsidRPr="00DB5CB1">
        <w:rPr>
          <w:i/>
          <w:iCs/>
          <w:color w:val="000000"/>
          <w:lang w:val="id-ID"/>
        </w:rPr>
        <w:t xml:space="preserve"> </w:t>
      </w:r>
      <w:proofErr w:type="spellStart"/>
      <w:r w:rsidRPr="00DB5CB1">
        <w:rPr>
          <w:i/>
          <w:iCs/>
          <w:color w:val="000000"/>
          <w:lang w:val="id-ID"/>
        </w:rPr>
        <w:t>Personnel</w:t>
      </w:r>
      <w:proofErr w:type="spellEnd"/>
      <w:r w:rsidRPr="00DB5CB1">
        <w:rPr>
          <w:i/>
          <w:iCs/>
          <w:color w:val="000000"/>
          <w:lang w:val="id-ID"/>
        </w:rPr>
        <w:t xml:space="preserve"> </w:t>
      </w:r>
      <w:proofErr w:type="spellStart"/>
      <w:r w:rsidRPr="00DB5CB1">
        <w:rPr>
          <w:i/>
          <w:iCs/>
          <w:color w:val="000000"/>
          <w:lang w:val="id-ID"/>
        </w:rPr>
        <w:t>Management</w:t>
      </w:r>
      <w:proofErr w:type="spellEnd"/>
      <w:r w:rsidRPr="00DB5CB1">
        <w:rPr>
          <w:i/>
          <w:iCs/>
          <w:color w:val="000000"/>
          <w:lang w:val="id-ID"/>
        </w:rPr>
        <w:t>, 48</w:t>
      </w:r>
      <w:r w:rsidRPr="00DB5CB1">
        <w:rPr>
          <w:color w:val="000000"/>
          <w:lang w:val="id-ID"/>
        </w:rPr>
        <w:t xml:space="preserve">(2), 143–163. </w:t>
      </w:r>
      <w:hyperlink r:id="rId16" w:history="1">
        <w:r w:rsidRPr="00DB5CB1">
          <w:rPr>
            <w:rStyle w:val="Hyperlink"/>
            <w:lang w:val="id-ID"/>
          </w:rPr>
          <w:t>https://doi.org/10.1177/0091026018806018</w:t>
        </w:r>
      </w:hyperlink>
    </w:p>
    <w:p w14:paraId="60032BCA"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r w:rsidRPr="00DB5CB1">
        <w:rPr>
          <w:color w:val="000000"/>
          <w:lang w:val="id-ID"/>
        </w:rPr>
        <w:t xml:space="preserve">Cohen, J. (1988). </w:t>
      </w:r>
      <w:proofErr w:type="spellStart"/>
      <w:r w:rsidRPr="00DB5CB1">
        <w:rPr>
          <w:i/>
          <w:iCs/>
          <w:color w:val="000000"/>
          <w:lang w:val="id-ID"/>
        </w:rPr>
        <w:t>Statistical</w:t>
      </w:r>
      <w:proofErr w:type="spellEnd"/>
      <w:r w:rsidRPr="00DB5CB1">
        <w:rPr>
          <w:i/>
          <w:iCs/>
          <w:color w:val="000000"/>
          <w:lang w:val="id-ID"/>
        </w:rPr>
        <w:t xml:space="preserve"> </w:t>
      </w:r>
      <w:proofErr w:type="spellStart"/>
      <w:r w:rsidRPr="00DB5CB1">
        <w:rPr>
          <w:i/>
          <w:iCs/>
          <w:color w:val="000000"/>
          <w:lang w:val="id-ID"/>
        </w:rPr>
        <w:t>power</w:t>
      </w:r>
      <w:proofErr w:type="spellEnd"/>
      <w:r w:rsidRPr="00DB5CB1">
        <w:rPr>
          <w:i/>
          <w:iCs/>
          <w:color w:val="000000"/>
          <w:lang w:val="id-ID"/>
        </w:rPr>
        <w:t xml:space="preserve"> </w:t>
      </w:r>
      <w:proofErr w:type="spellStart"/>
      <w:r w:rsidRPr="00DB5CB1">
        <w:rPr>
          <w:i/>
          <w:iCs/>
          <w:color w:val="000000"/>
          <w:lang w:val="id-ID"/>
        </w:rPr>
        <w:t>analysis</w:t>
      </w:r>
      <w:proofErr w:type="spellEnd"/>
      <w:r w:rsidRPr="00DB5CB1">
        <w:rPr>
          <w:i/>
          <w:iCs/>
          <w:color w:val="000000"/>
          <w:lang w:val="id-ID"/>
        </w:rPr>
        <w:t xml:space="preserve"> </w:t>
      </w:r>
      <w:proofErr w:type="spellStart"/>
      <w:r w:rsidRPr="00DB5CB1">
        <w:rPr>
          <w:i/>
          <w:iCs/>
          <w:color w:val="000000"/>
          <w:lang w:val="id-ID"/>
        </w:rPr>
        <w:t>for</w:t>
      </w:r>
      <w:proofErr w:type="spellEnd"/>
      <w:r w:rsidRPr="00DB5CB1">
        <w:rPr>
          <w:i/>
          <w:iCs/>
          <w:color w:val="000000"/>
          <w:lang w:val="id-ID"/>
        </w:rPr>
        <w:t xml:space="preserve"> </w:t>
      </w:r>
      <w:proofErr w:type="spellStart"/>
      <w:r w:rsidRPr="00DB5CB1">
        <w:rPr>
          <w:i/>
          <w:iCs/>
          <w:color w:val="000000"/>
          <w:lang w:val="id-ID"/>
        </w:rPr>
        <w:t>the</w:t>
      </w:r>
      <w:proofErr w:type="spellEnd"/>
      <w:r w:rsidRPr="00DB5CB1">
        <w:rPr>
          <w:i/>
          <w:iCs/>
          <w:color w:val="000000"/>
          <w:lang w:val="id-ID"/>
        </w:rPr>
        <w:t xml:space="preserve"> </w:t>
      </w:r>
      <w:proofErr w:type="spellStart"/>
      <w:r w:rsidRPr="00DB5CB1">
        <w:rPr>
          <w:i/>
          <w:iCs/>
          <w:color w:val="000000"/>
          <w:lang w:val="id-ID"/>
        </w:rPr>
        <w:t>behavioral</w:t>
      </w:r>
      <w:proofErr w:type="spellEnd"/>
      <w:r w:rsidRPr="00DB5CB1">
        <w:rPr>
          <w:i/>
          <w:iCs/>
          <w:color w:val="000000"/>
          <w:lang w:val="id-ID"/>
        </w:rPr>
        <w:t xml:space="preserve"> </w:t>
      </w:r>
      <w:proofErr w:type="spellStart"/>
      <w:r w:rsidRPr="00DB5CB1">
        <w:rPr>
          <w:i/>
          <w:iCs/>
          <w:color w:val="000000"/>
          <w:lang w:val="id-ID"/>
        </w:rPr>
        <w:t>sciences</w:t>
      </w:r>
      <w:proofErr w:type="spellEnd"/>
      <w:r w:rsidRPr="00DB5CB1">
        <w:rPr>
          <w:color w:val="000000"/>
          <w:lang w:val="id-ID"/>
        </w:rPr>
        <w:t xml:space="preserve"> (2nd ed.). Lawrence </w:t>
      </w:r>
      <w:proofErr w:type="spellStart"/>
      <w:r w:rsidRPr="00DB5CB1">
        <w:rPr>
          <w:color w:val="000000"/>
          <w:lang w:val="id-ID"/>
        </w:rPr>
        <w:t>Erlbaum</w:t>
      </w:r>
      <w:proofErr w:type="spellEnd"/>
      <w:r w:rsidRPr="00DB5CB1">
        <w:rPr>
          <w:color w:val="000000"/>
          <w:lang w:val="id-ID"/>
        </w:rPr>
        <w:t xml:space="preserve"> </w:t>
      </w:r>
      <w:proofErr w:type="spellStart"/>
      <w:r w:rsidRPr="00DB5CB1">
        <w:rPr>
          <w:color w:val="000000"/>
          <w:lang w:val="id-ID"/>
        </w:rPr>
        <w:t>Associates</w:t>
      </w:r>
      <w:proofErr w:type="spellEnd"/>
      <w:r w:rsidRPr="00DB5CB1">
        <w:rPr>
          <w:color w:val="000000"/>
          <w:lang w:val="id-ID"/>
        </w:rPr>
        <w:t>.</w:t>
      </w:r>
    </w:p>
    <w:p w14:paraId="74B3D722"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proofErr w:type="spellStart"/>
      <w:r w:rsidRPr="00DB5CB1">
        <w:rPr>
          <w:color w:val="000000"/>
          <w:lang w:val="id-ID"/>
        </w:rPr>
        <w:t>Colquitt</w:t>
      </w:r>
      <w:proofErr w:type="spellEnd"/>
      <w:r w:rsidRPr="00DB5CB1">
        <w:rPr>
          <w:color w:val="000000"/>
          <w:lang w:val="id-ID"/>
        </w:rPr>
        <w:t xml:space="preserve">, J. A. (2001). On </w:t>
      </w:r>
      <w:proofErr w:type="spellStart"/>
      <w:r w:rsidRPr="00DB5CB1">
        <w:rPr>
          <w:color w:val="000000"/>
          <w:lang w:val="id-ID"/>
        </w:rPr>
        <w:t>the</w:t>
      </w:r>
      <w:proofErr w:type="spellEnd"/>
      <w:r w:rsidRPr="00DB5CB1">
        <w:rPr>
          <w:color w:val="000000"/>
          <w:lang w:val="id-ID"/>
        </w:rPr>
        <w:t xml:space="preserve"> </w:t>
      </w:r>
      <w:proofErr w:type="spellStart"/>
      <w:r w:rsidRPr="00DB5CB1">
        <w:rPr>
          <w:color w:val="000000"/>
          <w:lang w:val="id-ID"/>
        </w:rPr>
        <w:t>dimensionality</w:t>
      </w:r>
      <w:proofErr w:type="spellEnd"/>
      <w:r w:rsidRPr="00DB5CB1">
        <w:rPr>
          <w:color w:val="000000"/>
          <w:lang w:val="id-ID"/>
        </w:rPr>
        <w:t xml:space="preserve"> </w:t>
      </w:r>
      <w:proofErr w:type="spellStart"/>
      <w:r w:rsidRPr="00DB5CB1">
        <w:rPr>
          <w:color w:val="000000"/>
          <w:lang w:val="id-ID"/>
        </w:rPr>
        <w:t>of</w:t>
      </w:r>
      <w:proofErr w:type="spellEnd"/>
      <w:r w:rsidRPr="00DB5CB1">
        <w:rPr>
          <w:color w:val="000000"/>
          <w:lang w:val="id-ID"/>
        </w:rPr>
        <w:t xml:space="preserve"> </w:t>
      </w:r>
      <w:proofErr w:type="spellStart"/>
      <w:r w:rsidRPr="00DB5CB1">
        <w:rPr>
          <w:color w:val="000000"/>
          <w:lang w:val="id-ID"/>
        </w:rPr>
        <w:t>organizational</w:t>
      </w:r>
      <w:proofErr w:type="spellEnd"/>
      <w:r w:rsidRPr="00DB5CB1">
        <w:rPr>
          <w:color w:val="000000"/>
          <w:lang w:val="id-ID"/>
        </w:rPr>
        <w:t xml:space="preserve"> </w:t>
      </w:r>
      <w:proofErr w:type="spellStart"/>
      <w:r w:rsidRPr="00DB5CB1">
        <w:rPr>
          <w:color w:val="000000"/>
          <w:lang w:val="id-ID"/>
        </w:rPr>
        <w:t>justice</w:t>
      </w:r>
      <w:proofErr w:type="spellEnd"/>
      <w:r w:rsidRPr="00DB5CB1">
        <w:rPr>
          <w:color w:val="000000"/>
          <w:lang w:val="id-ID"/>
        </w:rPr>
        <w:t xml:space="preserve">: A </w:t>
      </w:r>
      <w:proofErr w:type="spellStart"/>
      <w:r w:rsidRPr="00DB5CB1">
        <w:rPr>
          <w:color w:val="000000"/>
          <w:lang w:val="id-ID"/>
        </w:rPr>
        <w:t>construct</w:t>
      </w:r>
      <w:proofErr w:type="spellEnd"/>
      <w:r w:rsidRPr="00DB5CB1">
        <w:rPr>
          <w:color w:val="000000"/>
          <w:lang w:val="id-ID"/>
        </w:rPr>
        <w:t xml:space="preserve"> </w:t>
      </w:r>
      <w:proofErr w:type="spellStart"/>
      <w:r w:rsidRPr="00DB5CB1">
        <w:rPr>
          <w:color w:val="000000"/>
          <w:lang w:val="id-ID"/>
        </w:rPr>
        <w:t>validation</w:t>
      </w:r>
      <w:proofErr w:type="spellEnd"/>
      <w:r w:rsidRPr="00DB5CB1">
        <w:rPr>
          <w:color w:val="000000"/>
          <w:lang w:val="id-ID"/>
        </w:rPr>
        <w:t xml:space="preserve"> </w:t>
      </w:r>
      <w:proofErr w:type="spellStart"/>
      <w:r w:rsidRPr="00DB5CB1">
        <w:rPr>
          <w:color w:val="000000"/>
          <w:lang w:val="id-ID"/>
        </w:rPr>
        <w:t>of</w:t>
      </w:r>
      <w:proofErr w:type="spellEnd"/>
      <w:r w:rsidRPr="00DB5CB1">
        <w:rPr>
          <w:color w:val="000000"/>
          <w:lang w:val="id-ID"/>
        </w:rPr>
        <w:t xml:space="preserve"> a </w:t>
      </w:r>
      <w:proofErr w:type="spellStart"/>
      <w:r w:rsidRPr="00DB5CB1">
        <w:rPr>
          <w:color w:val="000000"/>
          <w:lang w:val="id-ID"/>
        </w:rPr>
        <w:t>measure</w:t>
      </w:r>
      <w:proofErr w:type="spellEnd"/>
      <w:r w:rsidRPr="00DB5CB1">
        <w:rPr>
          <w:color w:val="000000"/>
          <w:lang w:val="id-ID"/>
        </w:rPr>
        <w:t xml:space="preserve">. </w:t>
      </w:r>
      <w:proofErr w:type="spellStart"/>
      <w:r w:rsidRPr="00DB5CB1">
        <w:rPr>
          <w:i/>
          <w:iCs/>
          <w:color w:val="000000"/>
          <w:lang w:val="id-ID"/>
        </w:rPr>
        <w:t>Journal</w:t>
      </w:r>
      <w:proofErr w:type="spellEnd"/>
      <w:r w:rsidRPr="00DB5CB1">
        <w:rPr>
          <w:i/>
          <w:iCs/>
          <w:color w:val="000000"/>
          <w:lang w:val="id-ID"/>
        </w:rPr>
        <w:t xml:space="preserve"> </w:t>
      </w:r>
      <w:proofErr w:type="spellStart"/>
      <w:r w:rsidRPr="00DB5CB1">
        <w:rPr>
          <w:i/>
          <w:iCs/>
          <w:color w:val="000000"/>
          <w:lang w:val="id-ID"/>
        </w:rPr>
        <w:t>of</w:t>
      </w:r>
      <w:proofErr w:type="spellEnd"/>
      <w:r w:rsidRPr="00DB5CB1">
        <w:rPr>
          <w:i/>
          <w:iCs/>
          <w:color w:val="000000"/>
          <w:lang w:val="id-ID"/>
        </w:rPr>
        <w:t xml:space="preserve"> </w:t>
      </w:r>
      <w:proofErr w:type="spellStart"/>
      <w:r w:rsidRPr="00DB5CB1">
        <w:rPr>
          <w:i/>
          <w:iCs/>
          <w:color w:val="000000"/>
          <w:lang w:val="id-ID"/>
        </w:rPr>
        <w:t>Applied</w:t>
      </w:r>
      <w:proofErr w:type="spellEnd"/>
      <w:r w:rsidRPr="00DB5CB1">
        <w:rPr>
          <w:i/>
          <w:iCs/>
          <w:color w:val="000000"/>
          <w:lang w:val="id-ID"/>
        </w:rPr>
        <w:t xml:space="preserve"> </w:t>
      </w:r>
      <w:proofErr w:type="spellStart"/>
      <w:r w:rsidRPr="00DB5CB1">
        <w:rPr>
          <w:i/>
          <w:iCs/>
          <w:color w:val="000000"/>
          <w:lang w:val="id-ID"/>
        </w:rPr>
        <w:t>Psychology</w:t>
      </w:r>
      <w:proofErr w:type="spellEnd"/>
      <w:r w:rsidRPr="00DB5CB1">
        <w:rPr>
          <w:i/>
          <w:iCs/>
          <w:color w:val="000000"/>
          <w:lang w:val="id-ID"/>
        </w:rPr>
        <w:t>, 86</w:t>
      </w:r>
      <w:r w:rsidRPr="00DB5CB1">
        <w:rPr>
          <w:color w:val="000000"/>
          <w:lang w:val="id-ID"/>
        </w:rPr>
        <w:t>(3), 386–400.</w:t>
      </w:r>
    </w:p>
    <w:p w14:paraId="32512757" w14:textId="1DE6E9A9" w:rsidR="00DB5CB1" w:rsidRPr="00DB5CB1" w:rsidRDefault="00DB5CB1" w:rsidP="00DB5CB1">
      <w:pPr>
        <w:pStyle w:val="NormalWeb"/>
        <w:spacing w:before="0" w:beforeAutospacing="0" w:after="0" w:afterAutospacing="0" w:line="276" w:lineRule="auto"/>
        <w:ind w:left="900" w:hanging="900"/>
        <w:jc w:val="both"/>
        <w:rPr>
          <w:color w:val="000000"/>
          <w:lang w:val="id-ID"/>
        </w:rPr>
      </w:pPr>
      <w:proofErr w:type="spellStart"/>
      <w:r w:rsidRPr="00DB5CB1">
        <w:rPr>
          <w:color w:val="000000"/>
          <w:lang w:val="id-ID"/>
        </w:rPr>
        <w:lastRenderedPageBreak/>
        <w:t>Colquitt</w:t>
      </w:r>
      <w:proofErr w:type="spellEnd"/>
      <w:r w:rsidRPr="00DB5CB1">
        <w:rPr>
          <w:color w:val="000000"/>
          <w:lang w:val="id-ID"/>
        </w:rPr>
        <w:t xml:space="preserve">, J. A., </w:t>
      </w:r>
      <w:proofErr w:type="spellStart"/>
      <w:r w:rsidRPr="00DB5CB1">
        <w:rPr>
          <w:color w:val="000000"/>
          <w:lang w:val="id-ID"/>
        </w:rPr>
        <w:t>LePine</w:t>
      </w:r>
      <w:proofErr w:type="spellEnd"/>
      <w:r w:rsidRPr="00DB5CB1">
        <w:rPr>
          <w:color w:val="000000"/>
          <w:lang w:val="id-ID"/>
        </w:rPr>
        <w:t xml:space="preserve">, J. A., </w:t>
      </w:r>
      <w:proofErr w:type="spellStart"/>
      <w:r w:rsidRPr="00DB5CB1">
        <w:rPr>
          <w:color w:val="000000"/>
          <w:lang w:val="id-ID"/>
        </w:rPr>
        <w:t>Piccolo</w:t>
      </w:r>
      <w:proofErr w:type="spellEnd"/>
      <w:r w:rsidRPr="00DB5CB1">
        <w:rPr>
          <w:color w:val="000000"/>
          <w:lang w:val="id-ID"/>
        </w:rPr>
        <w:t xml:space="preserve">, R. F., </w:t>
      </w:r>
      <w:proofErr w:type="spellStart"/>
      <w:r w:rsidRPr="00DB5CB1">
        <w:rPr>
          <w:color w:val="000000"/>
          <w:lang w:val="id-ID"/>
        </w:rPr>
        <w:t>Zapata</w:t>
      </w:r>
      <w:proofErr w:type="spellEnd"/>
      <w:r w:rsidRPr="00DB5CB1">
        <w:rPr>
          <w:color w:val="000000"/>
          <w:lang w:val="id-ID"/>
        </w:rPr>
        <w:t xml:space="preserve">, C. P., &amp; Rich, B. L. (2013). </w:t>
      </w:r>
      <w:proofErr w:type="spellStart"/>
      <w:r w:rsidRPr="00DB5CB1">
        <w:rPr>
          <w:color w:val="000000"/>
          <w:lang w:val="id-ID"/>
        </w:rPr>
        <w:t>Explaining</w:t>
      </w:r>
      <w:proofErr w:type="spellEnd"/>
      <w:r w:rsidRPr="00DB5CB1">
        <w:rPr>
          <w:color w:val="000000"/>
          <w:lang w:val="id-ID"/>
        </w:rPr>
        <w:t xml:space="preserve"> </w:t>
      </w:r>
      <w:proofErr w:type="spellStart"/>
      <w:r w:rsidRPr="00DB5CB1">
        <w:rPr>
          <w:color w:val="000000"/>
          <w:lang w:val="id-ID"/>
        </w:rPr>
        <w:t>the</w:t>
      </w:r>
      <w:proofErr w:type="spellEnd"/>
      <w:r w:rsidRPr="00DB5CB1">
        <w:rPr>
          <w:color w:val="000000"/>
          <w:lang w:val="id-ID"/>
        </w:rPr>
        <w:t xml:space="preserve"> </w:t>
      </w:r>
      <w:proofErr w:type="spellStart"/>
      <w:r w:rsidRPr="00DB5CB1">
        <w:rPr>
          <w:color w:val="000000"/>
          <w:lang w:val="id-ID"/>
        </w:rPr>
        <w:t>justice</w:t>
      </w:r>
      <w:proofErr w:type="spellEnd"/>
      <w:r w:rsidRPr="00DB5CB1">
        <w:rPr>
          <w:color w:val="000000"/>
          <w:lang w:val="id-ID"/>
        </w:rPr>
        <w:t>–</w:t>
      </w:r>
      <w:proofErr w:type="spellStart"/>
      <w:r w:rsidRPr="00DB5CB1">
        <w:rPr>
          <w:color w:val="000000"/>
          <w:lang w:val="id-ID"/>
        </w:rPr>
        <w:t>performance</w:t>
      </w:r>
      <w:proofErr w:type="spellEnd"/>
      <w:r w:rsidRPr="00DB5CB1">
        <w:rPr>
          <w:color w:val="000000"/>
          <w:lang w:val="id-ID"/>
        </w:rPr>
        <w:t xml:space="preserve"> </w:t>
      </w:r>
      <w:proofErr w:type="spellStart"/>
      <w:r w:rsidRPr="00DB5CB1">
        <w:rPr>
          <w:color w:val="000000"/>
          <w:lang w:val="id-ID"/>
        </w:rPr>
        <w:t>relationship</w:t>
      </w:r>
      <w:proofErr w:type="spellEnd"/>
      <w:r w:rsidRPr="00DB5CB1">
        <w:rPr>
          <w:color w:val="000000"/>
          <w:lang w:val="id-ID"/>
        </w:rPr>
        <w:t xml:space="preserve">: Trust as </w:t>
      </w:r>
      <w:proofErr w:type="spellStart"/>
      <w:r w:rsidR="005927AE">
        <w:rPr>
          <w:color w:val="000000"/>
          <w:lang w:val="id-ID"/>
        </w:rPr>
        <w:t>an</w:t>
      </w:r>
      <w:proofErr w:type="spellEnd"/>
      <w:r w:rsidR="005927AE">
        <w:rPr>
          <w:color w:val="000000"/>
          <w:lang w:val="id-ID"/>
        </w:rPr>
        <w:t xml:space="preserve"> </w:t>
      </w:r>
      <w:proofErr w:type="spellStart"/>
      <w:r w:rsidRPr="00DB5CB1">
        <w:rPr>
          <w:color w:val="000000"/>
          <w:lang w:val="id-ID"/>
        </w:rPr>
        <w:t>exchange</w:t>
      </w:r>
      <w:proofErr w:type="spellEnd"/>
      <w:r w:rsidRPr="00DB5CB1">
        <w:rPr>
          <w:color w:val="000000"/>
          <w:lang w:val="id-ID"/>
        </w:rPr>
        <w:t xml:space="preserve"> </w:t>
      </w:r>
      <w:proofErr w:type="spellStart"/>
      <w:r w:rsidRPr="00DB5CB1">
        <w:rPr>
          <w:color w:val="000000"/>
          <w:lang w:val="id-ID"/>
        </w:rPr>
        <w:t>deepener</w:t>
      </w:r>
      <w:proofErr w:type="spellEnd"/>
      <w:r w:rsidRPr="00DB5CB1">
        <w:rPr>
          <w:color w:val="000000"/>
          <w:lang w:val="id-ID"/>
        </w:rPr>
        <w:t xml:space="preserve"> </w:t>
      </w:r>
      <w:proofErr w:type="spellStart"/>
      <w:r w:rsidRPr="00DB5CB1">
        <w:rPr>
          <w:color w:val="000000"/>
          <w:lang w:val="id-ID"/>
        </w:rPr>
        <w:t>and</w:t>
      </w:r>
      <w:proofErr w:type="spellEnd"/>
      <w:r w:rsidRPr="00DB5CB1">
        <w:rPr>
          <w:color w:val="000000"/>
          <w:lang w:val="id-ID"/>
        </w:rPr>
        <w:t xml:space="preserve"> </w:t>
      </w:r>
      <w:proofErr w:type="spellStart"/>
      <w:r w:rsidRPr="00DB5CB1">
        <w:rPr>
          <w:color w:val="000000"/>
          <w:lang w:val="id-ID"/>
        </w:rPr>
        <w:t>trustworthiness</w:t>
      </w:r>
      <w:proofErr w:type="spellEnd"/>
      <w:r w:rsidRPr="00DB5CB1">
        <w:rPr>
          <w:color w:val="000000"/>
          <w:lang w:val="id-ID"/>
        </w:rPr>
        <w:t xml:space="preserve"> as </w:t>
      </w:r>
      <w:proofErr w:type="spellStart"/>
      <w:r w:rsidR="005927AE">
        <w:rPr>
          <w:color w:val="000000"/>
          <w:lang w:val="id-ID"/>
        </w:rPr>
        <w:t>an</w:t>
      </w:r>
      <w:proofErr w:type="spellEnd"/>
      <w:r w:rsidR="005927AE">
        <w:rPr>
          <w:color w:val="000000"/>
          <w:lang w:val="id-ID"/>
        </w:rPr>
        <w:t xml:space="preserve"> </w:t>
      </w:r>
      <w:proofErr w:type="spellStart"/>
      <w:r w:rsidRPr="00DB5CB1">
        <w:rPr>
          <w:color w:val="000000"/>
          <w:lang w:val="id-ID"/>
        </w:rPr>
        <w:t>uncertainty</w:t>
      </w:r>
      <w:proofErr w:type="spellEnd"/>
      <w:r w:rsidRPr="00DB5CB1">
        <w:rPr>
          <w:color w:val="000000"/>
          <w:lang w:val="id-ID"/>
        </w:rPr>
        <w:t xml:space="preserve"> </w:t>
      </w:r>
      <w:proofErr w:type="spellStart"/>
      <w:r w:rsidRPr="00DB5CB1">
        <w:rPr>
          <w:color w:val="000000"/>
          <w:lang w:val="id-ID"/>
        </w:rPr>
        <w:t>reducer</w:t>
      </w:r>
      <w:proofErr w:type="spellEnd"/>
      <w:r w:rsidRPr="00DB5CB1">
        <w:rPr>
          <w:color w:val="000000"/>
          <w:lang w:val="id-ID"/>
        </w:rPr>
        <w:t xml:space="preserve">. </w:t>
      </w:r>
      <w:proofErr w:type="spellStart"/>
      <w:r w:rsidRPr="00DB5CB1">
        <w:rPr>
          <w:i/>
          <w:iCs/>
          <w:color w:val="000000"/>
          <w:lang w:val="id-ID"/>
        </w:rPr>
        <w:t>Journal</w:t>
      </w:r>
      <w:proofErr w:type="spellEnd"/>
      <w:r w:rsidRPr="00DB5CB1">
        <w:rPr>
          <w:i/>
          <w:iCs/>
          <w:color w:val="000000"/>
          <w:lang w:val="id-ID"/>
        </w:rPr>
        <w:t xml:space="preserve"> </w:t>
      </w:r>
      <w:proofErr w:type="spellStart"/>
      <w:r w:rsidRPr="00DB5CB1">
        <w:rPr>
          <w:i/>
          <w:iCs/>
          <w:color w:val="000000"/>
          <w:lang w:val="id-ID"/>
        </w:rPr>
        <w:t>of</w:t>
      </w:r>
      <w:proofErr w:type="spellEnd"/>
      <w:r w:rsidRPr="00DB5CB1">
        <w:rPr>
          <w:i/>
          <w:iCs/>
          <w:color w:val="000000"/>
          <w:lang w:val="id-ID"/>
        </w:rPr>
        <w:t xml:space="preserve"> </w:t>
      </w:r>
      <w:proofErr w:type="spellStart"/>
      <w:r w:rsidRPr="00DB5CB1">
        <w:rPr>
          <w:i/>
          <w:iCs/>
          <w:color w:val="000000"/>
          <w:lang w:val="id-ID"/>
        </w:rPr>
        <w:t>Applied</w:t>
      </w:r>
      <w:proofErr w:type="spellEnd"/>
      <w:r w:rsidRPr="00DB5CB1">
        <w:rPr>
          <w:i/>
          <w:iCs/>
          <w:color w:val="000000"/>
          <w:lang w:val="id-ID"/>
        </w:rPr>
        <w:t xml:space="preserve"> </w:t>
      </w:r>
      <w:proofErr w:type="spellStart"/>
      <w:r w:rsidRPr="00DB5CB1">
        <w:rPr>
          <w:i/>
          <w:iCs/>
          <w:color w:val="000000"/>
          <w:lang w:val="id-ID"/>
        </w:rPr>
        <w:t>Psychology</w:t>
      </w:r>
      <w:proofErr w:type="spellEnd"/>
      <w:r w:rsidRPr="00DB5CB1">
        <w:rPr>
          <w:i/>
          <w:iCs/>
          <w:color w:val="000000"/>
          <w:lang w:val="id-ID"/>
        </w:rPr>
        <w:t>, 98</w:t>
      </w:r>
      <w:r w:rsidRPr="00DB5CB1">
        <w:rPr>
          <w:color w:val="000000"/>
          <w:lang w:val="id-ID"/>
        </w:rPr>
        <w:t xml:space="preserve">(1), 199–213. </w:t>
      </w:r>
      <w:hyperlink r:id="rId17" w:history="1">
        <w:r w:rsidRPr="00DB5CB1">
          <w:rPr>
            <w:rStyle w:val="Hyperlink"/>
            <w:lang w:val="id-ID"/>
          </w:rPr>
          <w:t>https://doi.org/10.1037/a0030004</w:t>
        </w:r>
      </w:hyperlink>
    </w:p>
    <w:p w14:paraId="6E5F1556"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proofErr w:type="spellStart"/>
      <w:r w:rsidRPr="00DB5CB1">
        <w:rPr>
          <w:color w:val="000000"/>
          <w:lang w:val="id-ID"/>
        </w:rPr>
        <w:t>Creswell</w:t>
      </w:r>
      <w:proofErr w:type="spellEnd"/>
      <w:r w:rsidRPr="00DB5CB1">
        <w:rPr>
          <w:color w:val="000000"/>
          <w:lang w:val="id-ID"/>
        </w:rPr>
        <w:t xml:space="preserve">, J. W., &amp; </w:t>
      </w:r>
      <w:proofErr w:type="spellStart"/>
      <w:r w:rsidRPr="00DB5CB1">
        <w:rPr>
          <w:color w:val="000000"/>
          <w:lang w:val="id-ID"/>
        </w:rPr>
        <w:t>Creswell</w:t>
      </w:r>
      <w:proofErr w:type="spellEnd"/>
      <w:r w:rsidRPr="00DB5CB1">
        <w:rPr>
          <w:color w:val="000000"/>
          <w:lang w:val="id-ID"/>
        </w:rPr>
        <w:t xml:space="preserve">, J. D. (2018). </w:t>
      </w:r>
      <w:proofErr w:type="spellStart"/>
      <w:r w:rsidRPr="00DB5CB1">
        <w:rPr>
          <w:i/>
          <w:iCs/>
          <w:color w:val="000000"/>
          <w:lang w:val="id-ID"/>
        </w:rPr>
        <w:t>Research</w:t>
      </w:r>
      <w:proofErr w:type="spellEnd"/>
      <w:r w:rsidRPr="00DB5CB1">
        <w:rPr>
          <w:i/>
          <w:iCs/>
          <w:color w:val="000000"/>
          <w:lang w:val="id-ID"/>
        </w:rPr>
        <w:t xml:space="preserve"> </w:t>
      </w:r>
      <w:proofErr w:type="spellStart"/>
      <w:r w:rsidRPr="00DB5CB1">
        <w:rPr>
          <w:i/>
          <w:iCs/>
          <w:color w:val="000000"/>
          <w:lang w:val="id-ID"/>
        </w:rPr>
        <w:t>design</w:t>
      </w:r>
      <w:proofErr w:type="spellEnd"/>
      <w:r w:rsidRPr="00DB5CB1">
        <w:rPr>
          <w:i/>
          <w:iCs/>
          <w:color w:val="000000"/>
          <w:lang w:val="id-ID"/>
        </w:rPr>
        <w:t xml:space="preserve">: </w:t>
      </w:r>
      <w:proofErr w:type="spellStart"/>
      <w:r w:rsidRPr="00DB5CB1">
        <w:rPr>
          <w:i/>
          <w:iCs/>
          <w:color w:val="000000"/>
          <w:lang w:val="id-ID"/>
        </w:rPr>
        <w:t>Qualitative</w:t>
      </w:r>
      <w:proofErr w:type="spellEnd"/>
      <w:r w:rsidRPr="00DB5CB1">
        <w:rPr>
          <w:i/>
          <w:iCs/>
          <w:color w:val="000000"/>
          <w:lang w:val="id-ID"/>
        </w:rPr>
        <w:t xml:space="preserve">, </w:t>
      </w:r>
      <w:proofErr w:type="spellStart"/>
      <w:r w:rsidRPr="00DB5CB1">
        <w:rPr>
          <w:i/>
          <w:iCs/>
          <w:color w:val="000000"/>
          <w:lang w:val="id-ID"/>
        </w:rPr>
        <w:t>quantitative</w:t>
      </w:r>
      <w:proofErr w:type="spellEnd"/>
      <w:r w:rsidRPr="00DB5CB1">
        <w:rPr>
          <w:i/>
          <w:iCs/>
          <w:color w:val="000000"/>
          <w:lang w:val="id-ID"/>
        </w:rPr>
        <w:t xml:space="preserve">, </w:t>
      </w:r>
      <w:proofErr w:type="spellStart"/>
      <w:r w:rsidRPr="00DB5CB1">
        <w:rPr>
          <w:i/>
          <w:iCs/>
          <w:color w:val="000000"/>
          <w:lang w:val="id-ID"/>
        </w:rPr>
        <w:t>and</w:t>
      </w:r>
      <w:proofErr w:type="spellEnd"/>
      <w:r w:rsidRPr="00DB5CB1">
        <w:rPr>
          <w:i/>
          <w:iCs/>
          <w:color w:val="000000"/>
          <w:lang w:val="id-ID"/>
        </w:rPr>
        <w:t xml:space="preserve"> </w:t>
      </w:r>
      <w:proofErr w:type="spellStart"/>
      <w:r w:rsidRPr="00DB5CB1">
        <w:rPr>
          <w:i/>
          <w:iCs/>
          <w:color w:val="000000"/>
          <w:lang w:val="id-ID"/>
        </w:rPr>
        <w:t>mixed</w:t>
      </w:r>
      <w:proofErr w:type="spellEnd"/>
      <w:r w:rsidRPr="00DB5CB1">
        <w:rPr>
          <w:i/>
          <w:iCs/>
          <w:color w:val="000000"/>
          <w:lang w:val="id-ID"/>
        </w:rPr>
        <w:t xml:space="preserve"> </w:t>
      </w:r>
      <w:proofErr w:type="spellStart"/>
      <w:r w:rsidRPr="00DB5CB1">
        <w:rPr>
          <w:i/>
          <w:iCs/>
          <w:color w:val="000000"/>
          <w:lang w:val="id-ID"/>
        </w:rPr>
        <w:t>methods</w:t>
      </w:r>
      <w:proofErr w:type="spellEnd"/>
      <w:r w:rsidRPr="00DB5CB1">
        <w:rPr>
          <w:i/>
          <w:iCs/>
          <w:color w:val="000000"/>
          <w:lang w:val="id-ID"/>
        </w:rPr>
        <w:t xml:space="preserve"> </w:t>
      </w:r>
      <w:proofErr w:type="spellStart"/>
      <w:r w:rsidRPr="00DB5CB1">
        <w:rPr>
          <w:i/>
          <w:iCs/>
          <w:color w:val="000000"/>
          <w:lang w:val="id-ID"/>
        </w:rPr>
        <w:t>approaches</w:t>
      </w:r>
      <w:proofErr w:type="spellEnd"/>
      <w:r w:rsidRPr="00DB5CB1">
        <w:rPr>
          <w:color w:val="000000"/>
          <w:lang w:val="id-ID"/>
        </w:rPr>
        <w:t xml:space="preserve"> (5th ed.). SAGE Publications.</w:t>
      </w:r>
    </w:p>
    <w:p w14:paraId="50C27130"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proofErr w:type="spellStart"/>
      <w:r w:rsidRPr="00DB5CB1">
        <w:rPr>
          <w:color w:val="000000"/>
          <w:lang w:val="id-ID"/>
        </w:rPr>
        <w:t>Cropanzano</w:t>
      </w:r>
      <w:proofErr w:type="spellEnd"/>
      <w:r w:rsidRPr="00DB5CB1">
        <w:rPr>
          <w:color w:val="000000"/>
          <w:lang w:val="id-ID"/>
        </w:rPr>
        <w:t xml:space="preserve">, R., &amp; Mitchell, M. S. (2005). </w:t>
      </w:r>
      <w:proofErr w:type="spellStart"/>
      <w:r w:rsidRPr="00DB5CB1">
        <w:rPr>
          <w:color w:val="000000"/>
          <w:lang w:val="id-ID"/>
        </w:rPr>
        <w:t>Social</w:t>
      </w:r>
      <w:proofErr w:type="spellEnd"/>
      <w:r w:rsidRPr="00DB5CB1">
        <w:rPr>
          <w:color w:val="000000"/>
          <w:lang w:val="id-ID"/>
        </w:rPr>
        <w:t xml:space="preserve"> </w:t>
      </w:r>
      <w:proofErr w:type="spellStart"/>
      <w:r w:rsidRPr="00DB5CB1">
        <w:rPr>
          <w:color w:val="000000"/>
          <w:lang w:val="id-ID"/>
        </w:rPr>
        <w:t>exchange</w:t>
      </w:r>
      <w:proofErr w:type="spellEnd"/>
      <w:r w:rsidRPr="00DB5CB1">
        <w:rPr>
          <w:color w:val="000000"/>
          <w:lang w:val="id-ID"/>
        </w:rPr>
        <w:t xml:space="preserve"> </w:t>
      </w:r>
      <w:proofErr w:type="spellStart"/>
      <w:r w:rsidRPr="00DB5CB1">
        <w:rPr>
          <w:color w:val="000000"/>
          <w:lang w:val="id-ID"/>
        </w:rPr>
        <w:t>theory</w:t>
      </w:r>
      <w:proofErr w:type="spellEnd"/>
      <w:r w:rsidRPr="00DB5CB1">
        <w:rPr>
          <w:color w:val="000000"/>
          <w:lang w:val="id-ID"/>
        </w:rPr>
        <w:t xml:space="preserve">: An </w:t>
      </w:r>
      <w:proofErr w:type="spellStart"/>
      <w:r w:rsidRPr="00DB5CB1">
        <w:rPr>
          <w:color w:val="000000"/>
          <w:lang w:val="id-ID"/>
        </w:rPr>
        <w:t>interdisciplinary</w:t>
      </w:r>
      <w:proofErr w:type="spellEnd"/>
      <w:r w:rsidRPr="00DB5CB1">
        <w:rPr>
          <w:color w:val="000000"/>
          <w:lang w:val="id-ID"/>
        </w:rPr>
        <w:t xml:space="preserve"> </w:t>
      </w:r>
      <w:proofErr w:type="spellStart"/>
      <w:r w:rsidRPr="00DB5CB1">
        <w:rPr>
          <w:color w:val="000000"/>
          <w:lang w:val="id-ID"/>
        </w:rPr>
        <w:t>review</w:t>
      </w:r>
      <w:proofErr w:type="spellEnd"/>
      <w:r w:rsidRPr="00DB5CB1">
        <w:rPr>
          <w:color w:val="000000"/>
          <w:lang w:val="id-ID"/>
        </w:rPr>
        <w:t xml:space="preserve">. </w:t>
      </w:r>
      <w:proofErr w:type="spellStart"/>
      <w:r w:rsidRPr="00DB5CB1">
        <w:rPr>
          <w:i/>
          <w:iCs/>
          <w:color w:val="000000"/>
          <w:lang w:val="id-ID"/>
        </w:rPr>
        <w:t>Journal</w:t>
      </w:r>
      <w:proofErr w:type="spellEnd"/>
      <w:r w:rsidRPr="00DB5CB1">
        <w:rPr>
          <w:i/>
          <w:iCs/>
          <w:color w:val="000000"/>
          <w:lang w:val="id-ID"/>
        </w:rPr>
        <w:t xml:space="preserve"> </w:t>
      </w:r>
      <w:proofErr w:type="spellStart"/>
      <w:r w:rsidRPr="00DB5CB1">
        <w:rPr>
          <w:i/>
          <w:iCs/>
          <w:color w:val="000000"/>
          <w:lang w:val="id-ID"/>
        </w:rPr>
        <w:t>of</w:t>
      </w:r>
      <w:proofErr w:type="spellEnd"/>
      <w:r w:rsidRPr="00DB5CB1">
        <w:rPr>
          <w:i/>
          <w:iCs/>
          <w:color w:val="000000"/>
          <w:lang w:val="id-ID"/>
        </w:rPr>
        <w:t xml:space="preserve"> </w:t>
      </w:r>
      <w:proofErr w:type="spellStart"/>
      <w:r w:rsidRPr="00DB5CB1">
        <w:rPr>
          <w:i/>
          <w:iCs/>
          <w:color w:val="000000"/>
          <w:lang w:val="id-ID"/>
        </w:rPr>
        <w:t>Management</w:t>
      </w:r>
      <w:proofErr w:type="spellEnd"/>
      <w:r w:rsidRPr="00DB5CB1">
        <w:rPr>
          <w:i/>
          <w:iCs/>
          <w:color w:val="000000"/>
          <w:lang w:val="id-ID"/>
        </w:rPr>
        <w:t>, 31</w:t>
      </w:r>
      <w:r w:rsidRPr="00DB5CB1">
        <w:rPr>
          <w:color w:val="000000"/>
          <w:lang w:val="id-ID"/>
        </w:rPr>
        <w:t xml:space="preserve">(6), 874–900. </w:t>
      </w:r>
      <w:hyperlink r:id="rId18" w:history="1">
        <w:r w:rsidRPr="00DB5CB1">
          <w:rPr>
            <w:rStyle w:val="Hyperlink"/>
            <w:lang w:val="id-ID"/>
          </w:rPr>
          <w:t>https://doi.org/10.1177/0149206305279602</w:t>
        </w:r>
      </w:hyperlink>
    </w:p>
    <w:p w14:paraId="4E7D1C79"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proofErr w:type="spellStart"/>
      <w:r w:rsidRPr="00DB5CB1">
        <w:rPr>
          <w:color w:val="000000"/>
          <w:lang w:val="id-ID"/>
        </w:rPr>
        <w:t>Eisenberger</w:t>
      </w:r>
      <w:proofErr w:type="spellEnd"/>
      <w:r w:rsidRPr="00DB5CB1">
        <w:rPr>
          <w:color w:val="000000"/>
          <w:lang w:val="id-ID"/>
        </w:rPr>
        <w:t xml:space="preserve">, R., </w:t>
      </w:r>
      <w:proofErr w:type="spellStart"/>
      <w:r w:rsidRPr="00DB5CB1">
        <w:rPr>
          <w:color w:val="000000"/>
          <w:lang w:val="id-ID"/>
        </w:rPr>
        <w:t>Huntington</w:t>
      </w:r>
      <w:proofErr w:type="spellEnd"/>
      <w:r w:rsidRPr="00DB5CB1">
        <w:rPr>
          <w:color w:val="000000"/>
          <w:lang w:val="id-ID"/>
        </w:rPr>
        <w:t xml:space="preserve">, R., </w:t>
      </w:r>
      <w:proofErr w:type="spellStart"/>
      <w:r w:rsidRPr="00DB5CB1">
        <w:rPr>
          <w:color w:val="000000"/>
          <w:lang w:val="id-ID"/>
        </w:rPr>
        <w:t>Hutchison</w:t>
      </w:r>
      <w:proofErr w:type="spellEnd"/>
      <w:r w:rsidRPr="00DB5CB1">
        <w:rPr>
          <w:color w:val="000000"/>
          <w:lang w:val="id-ID"/>
        </w:rPr>
        <w:t xml:space="preserve">, S., &amp; </w:t>
      </w:r>
      <w:proofErr w:type="spellStart"/>
      <w:r w:rsidRPr="00DB5CB1">
        <w:rPr>
          <w:color w:val="000000"/>
          <w:lang w:val="id-ID"/>
        </w:rPr>
        <w:t>Sowa</w:t>
      </w:r>
      <w:proofErr w:type="spellEnd"/>
      <w:r w:rsidRPr="00DB5CB1">
        <w:rPr>
          <w:color w:val="000000"/>
          <w:lang w:val="id-ID"/>
        </w:rPr>
        <w:t xml:space="preserve">, D. (1986). </w:t>
      </w:r>
      <w:proofErr w:type="spellStart"/>
      <w:r w:rsidRPr="00DB5CB1">
        <w:rPr>
          <w:color w:val="000000"/>
          <w:lang w:val="id-ID"/>
        </w:rPr>
        <w:t>Perceived</w:t>
      </w:r>
      <w:proofErr w:type="spellEnd"/>
      <w:r w:rsidRPr="00DB5CB1">
        <w:rPr>
          <w:color w:val="000000"/>
          <w:lang w:val="id-ID"/>
        </w:rPr>
        <w:t xml:space="preserve"> </w:t>
      </w:r>
      <w:proofErr w:type="spellStart"/>
      <w:r w:rsidRPr="00DB5CB1">
        <w:rPr>
          <w:color w:val="000000"/>
          <w:lang w:val="id-ID"/>
        </w:rPr>
        <w:t>organizational</w:t>
      </w:r>
      <w:proofErr w:type="spellEnd"/>
      <w:r w:rsidRPr="00DB5CB1">
        <w:rPr>
          <w:color w:val="000000"/>
          <w:lang w:val="id-ID"/>
        </w:rPr>
        <w:t xml:space="preserve"> </w:t>
      </w:r>
      <w:proofErr w:type="spellStart"/>
      <w:r w:rsidRPr="00DB5CB1">
        <w:rPr>
          <w:color w:val="000000"/>
          <w:lang w:val="id-ID"/>
        </w:rPr>
        <w:t>support</w:t>
      </w:r>
      <w:proofErr w:type="spellEnd"/>
      <w:r w:rsidRPr="00DB5CB1">
        <w:rPr>
          <w:color w:val="000000"/>
          <w:lang w:val="id-ID"/>
        </w:rPr>
        <w:t xml:space="preserve">. </w:t>
      </w:r>
      <w:proofErr w:type="spellStart"/>
      <w:r w:rsidRPr="00DB5CB1">
        <w:rPr>
          <w:i/>
          <w:iCs/>
          <w:color w:val="000000"/>
          <w:lang w:val="id-ID"/>
        </w:rPr>
        <w:t>Journal</w:t>
      </w:r>
      <w:proofErr w:type="spellEnd"/>
      <w:r w:rsidRPr="00DB5CB1">
        <w:rPr>
          <w:i/>
          <w:iCs/>
          <w:color w:val="000000"/>
          <w:lang w:val="id-ID"/>
        </w:rPr>
        <w:t xml:space="preserve"> </w:t>
      </w:r>
      <w:proofErr w:type="spellStart"/>
      <w:r w:rsidRPr="00DB5CB1">
        <w:rPr>
          <w:i/>
          <w:iCs/>
          <w:color w:val="000000"/>
          <w:lang w:val="id-ID"/>
        </w:rPr>
        <w:t>of</w:t>
      </w:r>
      <w:proofErr w:type="spellEnd"/>
      <w:r w:rsidRPr="00DB5CB1">
        <w:rPr>
          <w:i/>
          <w:iCs/>
          <w:color w:val="000000"/>
          <w:lang w:val="id-ID"/>
        </w:rPr>
        <w:t xml:space="preserve"> </w:t>
      </w:r>
      <w:proofErr w:type="spellStart"/>
      <w:r w:rsidRPr="00DB5CB1">
        <w:rPr>
          <w:i/>
          <w:iCs/>
          <w:color w:val="000000"/>
          <w:lang w:val="id-ID"/>
        </w:rPr>
        <w:t>Applied</w:t>
      </w:r>
      <w:proofErr w:type="spellEnd"/>
      <w:r w:rsidRPr="00DB5CB1">
        <w:rPr>
          <w:i/>
          <w:iCs/>
          <w:color w:val="000000"/>
          <w:lang w:val="id-ID"/>
        </w:rPr>
        <w:t xml:space="preserve"> </w:t>
      </w:r>
      <w:proofErr w:type="spellStart"/>
      <w:r w:rsidRPr="00DB5CB1">
        <w:rPr>
          <w:i/>
          <w:iCs/>
          <w:color w:val="000000"/>
          <w:lang w:val="id-ID"/>
        </w:rPr>
        <w:t>Psychology</w:t>
      </w:r>
      <w:proofErr w:type="spellEnd"/>
      <w:r w:rsidRPr="00DB5CB1">
        <w:rPr>
          <w:i/>
          <w:iCs/>
          <w:color w:val="000000"/>
          <w:lang w:val="id-ID"/>
        </w:rPr>
        <w:t>, 71</w:t>
      </w:r>
      <w:r w:rsidRPr="00DB5CB1">
        <w:rPr>
          <w:color w:val="000000"/>
          <w:lang w:val="id-ID"/>
        </w:rPr>
        <w:t xml:space="preserve">(3), 500–507. </w:t>
      </w:r>
      <w:hyperlink r:id="rId19" w:history="1">
        <w:r w:rsidRPr="00DB5CB1">
          <w:rPr>
            <w:rStyle w:val="Hyperlink"/>
            <w:lang w:val="id-ID"/>
          </w:rPr>
          <w:t>https://doi.org/10.1037/0021-9010.71.3.500</w:t>
        </w:r>
      </w:hyperlink>
    </w:p>
    <w:p w14:paraId="30BA2639"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proofErr w:type="spellStart"/>
      <w:r w:rsidRPr="00DB5CB1">
        <w:rPr>
          <w:color w:val="000000"/>
          <w:lang w:val="id-ID"/>
        </w:rPr>
        <w:t>Eisenberger</w:t>
      </w:r>
      <w:proofErr w:type="spellEnd"/>
      <w:r w:rsidRPr="00DB5CB1">
        <w:rPr>
          <w:color w:val="000000"/>
          <w:lang w:val="id-ID"/>
        </w:rPr>
        <w:t xml:space="preserve">, R., </w:t>
      </w:r>
      <w:proofErr w:type="spellStart"/>
      <w:r w:rsidRPr="00DB5CB1">
        <w:rPr>
          <w:color w:val="000000"/>
          <w:lang w:val="id-ID"/>
        </w:rPr>
        <w:t>Malone</w:t>
      </w:r>
      <w:proofErr w:type="spellEnd"/>
      <w:r w:rsidRPr="00DB5CB1">
        <w:rPr>
          <w:color w:val="000000"/>
          <w:lang w:val="id-ID"/>
        </w:rPr>
        <w:t xml:space="preserve">, G. P., &amp; </w:t>
      </w:r>
      <w:proofErr w:type="spellStart"/>
      <w:r w:rsidRPr="00DB5CB1">
        <w:rPr>
          <w:color w:val="000000"/>
          <w:lang w:val="id-ID"/>
        </w:rPr>
        <w:t>Presson</w:t>
      </w:r>
      <w:proofErr w:type="spellEnd"/>
      <w:r w:rsidRPr="00DB5CB1">
        <w:rPr>
          <w:color w:val="000000"/>
          <w:lang w:val="id-ID"/>
        </w:rPr>
        <w:t xml:space="preserve">, W. D. (2020). </w:t>
      </w:r>
      <w:proofErr w:type="spellStart"/>
      <w:r w:rsidRPr="00DB5CB1">
        <w:rPr>
          <w:color w:val="000000"/>
          <w:lang w:val="id-ID"/>
        </w:rPr>
        <w:t>Optimizing</w:t>
      </w:r>
      <w:proofErr w:type="spellEnd"/>
      <w:r w:rsidRPr="00DB5CB1">
        <w:rPr>
          <w:color w:val="000000"/>
          <w:lang w:val="id-ID"/>
        </w:rPr>
        <w:t xml:space="preserve"> </w:t>
      </w:r>
      <w:proofErr w:type="spellStart"/>
      <w:r w:rsidRPr="00DB5CB1">
        <w:rPr>
          <w:color w:val="000000"/>
          <w:lang w:val="id-ID"/>
        </w:rPr>
        <w:t>perceived</w:t>
      </w:r>
      <w:proofErr w:type="spellEnd"/>
      <w:r w:rsidRPr="00DB5CB1">
        <w:rPr>
          <w:color w:val="000000"/>
          <w:lang w:val="id-ID"/>
        </w:rPr>
        <w:t xml:space="preserve"> </w:t>
      </w:r>
      <w:proofErr w:type="spellStart"/>
      <w:r w:rsidRPr="00DB5CB1">
        <w:rPr>
          <w:color w:val="000000"/>
          <w:lang w:val="id-ID"/>
        </w:rPr>
        <w:t>organizational</w:t>
      </w:r>
      <w:proofErr w:type="spellEnd"/>
      <w:r w:rsidRPr="00DB5CB1">
        <w:rPr>
          <w:color w:val="000000"/>
          <w:lang w:val="id-ID"/>
        </w:rPr>
        <w:t xml:space="preserve"> </w:t>
      </w:r>
      <w:proofErr w:type="spellStart"/>
      <w:r w:rsidRPr="00DB5CB1">
        <w:rPr>
          <w:color w:val="000000"/>
          <w:lang w:val="id-ID"/>
        </w:rPr>
        <w:t>support</w:t>
      </w:r>
      <w:proofErr w:type="spellEnd"/>
      <w:r w:rsidRPr="00DB5CB1">
        <w:rPr>
          <w:color w:val="000000"/>
          <w:lang w:val="id-ID"/>
        </w:rPr>
        <w:t xml:space="preserve"> </w:t>
      </w:r>
      <w:proofErr w:type="spellStart"/>
      <w:r w:rsidRPr="00DB5CB1">
        <w:rPr>
          <w:color w:val="000000"/>
          <w:lang w:val="id-ID"/>
        </w:rPr>
        <w:t>to</w:t>
      </w:r>
      <w:proofErr w:type="spellEnd"/>
      <w:r w:rsidRPr="00DB5CB1">
        <w:rPr>
          <w:color w:val="000000"/>
          <w:lang w:val="id-ID"/>
        </w:rPr>
        <w:t xml:space="preserve"> </w:t>
      </w:r>
      <w:proofErr w:type="spellStart"/>
      <w:r w:rsidRPr="00DB5CB1">
        <w:rPr>
          <w:color w:val="000000"/>
          <w:lang w:val="id-ID"/>
        </w:rPr>
        <w:t>enhance</w:t>
      </w:r>
      <w:proofErr w:type="spellEnd"/>
      <w:r w:rsidRPr="00DB5CB1">
        <w:rPr>
          <w:color w:val="000000"/>
          <w:lang w:val="id-ID"/>
        </w:rPr>
        <w:t xml:space="preserve"> </w:t>
      </w:r>
      <w:proofErr w:type="spellStart"/>
      <w:r w:rsidRPr="00DB5CB1">
        <w:rPr>
          <w:color w:val="000000"/>
          <w:lang w:val="id-ID"/>
        </w:rPr>
        <w:t>employee</w:t>
      </w:r>
      <w:proofErr w:type="spellEnd"/>
      <w:r w:rsidRPr="00DB5CB1">
        <w:rPr>
          <w:color w:val="000000"/>
          <w:lang w:val="id-ID"/>
        </w:rPr>
        <w:t xml:space="preserve"> </w:t>
      </w:r>
      <w:proofErr w:type="spellStart"/>
      <w:r w:rsidRPr="00DB5CB1">
        <w:rPr>
          <w:color w:val="000000"/>
          <w:lang w:val="id-ID"/>
        </w:rPr>
        <w:t>engagement</w:t>
      </w:r>
      <w:proofErr w:type="spellEnd"/>
      <w:r w:rsidRPr="00DB5CB1">
        <w:rPr>
          <w:color w:val="000000"/>
          <w:lang w:val="id-ID"/>
        </w:rPr>
        <w:t xml:space="preserve">. </w:t>
      </w:r>
      <w:proofErr w:type="spellStart"/>
      <w:r w:rsidRPr="00DB5CB1">
        <w:rPr>
          <w:i/>
          <w:iCs/>
          <w:color w:val="000000"/>
          <w:lang w:val="id-ID"/>
        </w:rPr>
        <w:t>Society</w:t>
      </w:r>
      <w:proofErr w:type="spellEnd"/>
      <w:r w:rsidRPr="00DB5CB1">
        <w:rPr>
          <w:i/>
          <w:iCs/>
          <w:color w:val="000000"/>
          <w:lang w:val="id-ID"/>
        </w:rPr>
        <w:t xml:space="preserve"> </w:t>
      </w:r>
      <w:proofErr w:type="spellStart"/>
      <w:r w:rsidRPr="00DB5CB1">
        <w:rPr>
          <w:i/>
          <w:iCs/>
          <w:color w:val="000000"/>
          <w:lang w:val="id-ID"/>
        </w:rPr>
        <w:t>for</w:t>
      </w:r>
      <w:proofErr w:type="spellEnd"/>
      <w:r w:rsidRPr="00DB5CB1">
        <w:rPr>
          <w:i/>
          <w:iCs/>
          <w:color w:val="000000"/>
          <w:lang w:val="id-ID"/>
        </w:rPr>
        <w:t xml:space="preserve"> Human Resource </w:t>
      </w:r>
      <w:proofErr w:type="spellStart"/>
      <w:r w:rsidRPr="00DB5CB1">
        <w:rPr>
          <w:i/>
          <w:iCs/>
          <w:color w:val="000000"/>
          <w:lang w:val="id-ID"/>
        </w:rPr>
        <w:t>Management</w:t>
      </w:r>
      <w:proofErr w:type="spellEnd"/>
      <w:r w:rsidRPr="00DB5CB1">
        <w:rPr>
          <w:i/>
          <w:iCs/>
          <w:color w:val="000000"/>
          <w:lang w:val="id-ID"/>
        </w:rPr>
        <w:t xml:space="preserve"> </w:t>
      </w:r>
      <w:proofErr w:type="spellStart"/>
      <w:r w:rsidRPr="00DB5CB1">
        <w:rPr>
          <w:i/>
          <w:iCs/>
          <w:color w:val="000000"/>
          <w:lang w:val="id-ID"/>
        </w:rPr>
        <w:t>and</w:t>
      </w:r>
      <w:proofErr w:type="spellEnd"/>
      <w:r w:rsidRPr="00DB5CB1">
        <w:rPr>
          <w:i/>
          <w:iCs/>
          <w:color w:val="000000"/>
          <w:lang w:val="id-ID"/>
        </w:rPr>
        <w:t xml:space="preserve"> </w:t>
      </w:r>
      <w:proofErr w:type="spellStart"/>
      <w:r w:rsidRPr="00DB5CB1">
        <w:rPr>
          <w:i/>
          <w:iCs/>
          <w:color w:val="000000"/>
          <w:lang w:val="id-ID"/>
        </w:rPr>
        <w:t>Society</w:t>
      </w:r>
      <w:proofErr w:type="spellEnd"/>
      <w:r w:rsidRPr="00DB5CB1">
        <w:rPr>
          <w:i/>
          <w:iCs/>
          <w:color w:val="000000"/>
          <w:lang w:val="id-ID"/>
        </w:rPr>
        <w:t xml:space="preserve"> </w:t>
      </w:r>
      <w:proofErr w:type="spellStart"/>
      <w:r w:rsidRPr="00DB5CB1">
        <w:rPr>
          <w:i/>
          <w:iCs/>
          <w:color w:val="000000"/>
          <w:lang w:val="id-ID"/>
        </w:rPr>
        <w:t>for</w:t>
      </w:r>
      <w:proofErr w:type="spellEnd"/>
      <w:r w:rsidRPr="00DB5CB1">
        <w:rPr>
          <w:i/>
          <w:iCs/>
          <w:color w:val="000000"/>
          <w:lang w:val="id-ID"/>
        </w:rPr>
        <w:t xml:space="preserve"> Industrial </w:t>
      </w:r>
      <w:proofErr w:type="spellStart"/>
      <w:r w:rsidRPr="00DB5CB1">
        <w:rPr>
          <w:i/>
          <w:iCs/>
          <w:color w:val="000000"/>
          <w:lang w:val="id-ID"/>
        </w:rPr>
        <w:t>and</w:t>
      </w:r>
      <w:proofErr w:type="spellEnd"/>
      <w:r w:rsidRPr="00DB5CB1">
        <w:rPr>
          <w:i/>
          <w:iCs/>
          <w:color w:val="000000"/>
          <w:lang w:val="id-ID"/>
        </w:rPr>
        <w:t xml:space="preserve"> </w:t>
      </w:r>
      <w:proofErr w:type="spellStart"/>
      <w:r w:rsidRPr="00DB5CB1">
        <w:rPr>
          <w:i/>
          <w:iCs/>
          <w:color w:val="000000"/>
          <w:lang w:val="id-ID"/>
        </w:rPr>
        <w:t>Organizational</w:t>
      </w:r>
      <w:proofErr w:type="spellEnd"/>
      <w:r w:rsidRPr="00DB5CB1">
        <w:rPr>
          <w:i/>
          <w:iCs/>
          <w:color w:val="000000"/>
          <w:lang w:val="id-ID"/>
        </w:rPr>
        <w:t xml:space="preserve"> </w:t>
      </w:r>
      <w:proofErr w:type="spellStart"/>
      <w:r w:rsidRPr="00DB5CB1">
        <w:rPr>
          <w:i/>
          <w:iCs/>
          <w:color w:val="000000"/>
          <w:lang w:val="id-ID"/>
        </w:rPr>
        <w:t>Psychology</w:t>
      </w:r>
      <w:proofErr w:type="spellEnd"/>
      <w:r w:rsidRPr="00DB5CB1">
        <w:rPr>
          <w:color w:val="000000"/>
          <w:lang w:val="id-ID"/>
        </w:rPr>
        <w:t>, 1–22.</w:t>
      </w:r>
    </w:p>
    <w:p w14:paraId="7059317F"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proofErr w:type="spellStart"/>
      <w:r w:rsidRPr="00DB5CB1">
        <w:rPr>
          <w:color w:val="000000"/>
          <w:lang w:val="id-ID"/>
        </w:rPr>
        <w:t>Golverdi</w:t>
      </w:r>
      <w:proofErr w:type="spellEnd"/>
      <w:r w:rsidRPr="00DB5CB1">
        <w:rPr>
          <w:color w:val="000000"/>
          <w:lang w:val="id-ID"/>
        </w:rPr>
        <w:t xml:space="preserve">, M., </w:t>
      </w:r>
      <w:proofErr w:type="spellStart"/>
      <w:r w:rsidRPr="00DB5CB1">
        <w:rPr>
          <w:color w:val="000000"/>
          <w:lang w:val="id-ID"/>
        </w:rPr>
        <w:t>Alipour</w:t>
      </w:r>
      <w:proofErr w:type="spellEnd"/>
      <w:r w:rsidRPr="00DB5CB1">
        <w:rPr>
          <w:color w:val="000000"/>
          <w:lang w:val="id-ID"/>
        </w:rPr>
        <w:t xml:space="preserve">, H., &amp; </w:t>
      </w:r>
      <w:proofErr w:type="spellStart"/>
      <w:r w:rsidRPr="00DB5CB1">
        <w:rPr>
          <w:color w:val="000000"/>
          <w:lang w:val="id-ID"/>
        </w:rPr>
        <w:t>Safarpour</w:t>
      </w:r>
      <w:proofErr w:type="spellEnd"/>
      <w:r w:rsidRPr="00DB5CB1">
        <w:rPr>
          <w:color w:val="000000"/>
          <w:lang w:val="id-ID"/>
        </w:rPr>
        <w:t xml:space="preserve">, H. (2024). </w:t>
      </w:r>
      <w:proofErr w:type="spellStart"/>
      <w:r w:rsidRPr="00DB5CB1">
        <w:rPr>
          <w:color w:val="000000"/>
          <w:lang w:val="id-ID"/>
        </w:rPr>
        <w:t>Exploring</w:t>
      </w:r>
      <w:proofErr w:type="spellEnd"/>
      <w:r w:rsidRPr="00DB5CB1">
        <w:rPr>
          <w:color w:val="000000"/>
          <w:lang w:val="id-ID"/>
        </w:rPr>
        <w:t xml:space="preserve"> </w:t>
      </w:r>
      <w:proofErr w:type="spellStart"/>
      <w:r w:rsidRPr="00DB5CB1">
        <w:rPr>
          <w:color w:val="000000"/>
          <w:lang w:val="id-ID"/>
        </w:rPr>
        <w:t>the</w:t>
      </w:r>
      <w:proofErr w:type="spellEnd"/>
      <w:r w:rsidRPr="00DB5CB1">
        <w:rPr>
          <w:color w:val="000000"/>
          <w:lang w:val="id-ID"/>
        </w:rPr>
        <w:t xml:space="preserve"> </w:t>
      </w:r>
      <w:proofErr w:type="spellStart"/>
      <w:r w:rsidRPr="00DB5CB1">
        <w:rPr>
          <w:color w:val="000000"/>
          <w:lang w:val="id-ID"/>
        </w:rPr>
        <w:t>mechanisms</w:t>
      </w:r>
      <w:proofErr w:type="spellEnd"/>
      <w:r w:rsidRPr="00DB5CB1">
        <w:rPr>
          <w:color w:val="000000"/>
          <w:lang w:val="id-ID"/>
        </w:rPr>
        <w:t xml:space="preserve"> </w:t>
      </w:r>
      <w:proofErr w:type="spellStart"/>
      <w:r w:rsidRPr="00DB5CB1">
        <w:rPr>
          <w:color w:val="000000"/>
          <w:lang w:val="id-ID"/>
        </w:rPr>
        <w:t>linking</w:t>
      </w:r>
      <w:proofErr w:type="spellEnd"/>
      <w:r w:rsidRPr="00DB5CB1">
        <w:rPr>
          <w:color w:val="000000"/>
          <w:lang w:val="id-ID"/>
        </w:rPr>
        <w:t xml:space="preserve"> </w:t>
      </w:r>
      <w:proofErr w:type="spellStart"/>
      <w:r w:rsidRPr="00DB5CB1">
        <w:rPr>
          <w:color w:val="000000"/>
          <w:lang w:val="id-ID"/>
        </w:rPr>
        <w:t>organizational</w:t>
      </w:r>
      <w:proofErr w:type="spellEnd"/>
      <w:r w:rsidRPr="00DB5CB1">
        <w:rPr>
          <w:color w:val="000000"/>
          <w:lang w:val="id-ID"/>
        </w:rPr>
        <w:t xml:space="preserve"> </w:t>
      </w:r>
      <w:proofErr w:type="spellStart"/>
      <w:r w:rsidRPr="00DB5CB1">
        <w:rPr>
          <w:color w:val="000000"/>
          <w:lang w:val="id-ID"/>
        </w:rPr>
        <w:t>justice</w:t>
      </w:r>
      <w:proofErr w:type="spellEnd"/>
      <w:r w:rsidRPr="00DB5CB1">
        <w:rPr>
          <w:color w:val="000000"/>
          <w:lang w:val="id-ID"/>
        </w:rPr>
        <w:t xml:space="preserve"> </w:t>
      </w:r>
      <w:proofErr w:type="spellStart"/>
      <w:r w:rsidRPr="00DB5CB1">
        <w:rPr>
          <w:color w:val="000000"/>
          <w:lang w:val="id-ID"/>
        </w:rPr>
        <w:t>and</w:t>
      </w:r>
      <w:proofErr w:type="spellEnd"/>
      <w:r w:rsidRPr="00DB5CB1">
        <w:rPr>
          <w:color w:val="000000"/>
          <w:lang w:val="id-ID"/>
        </w:rPr>
        <w:t xml:space="preserve"> </w:t>
      </w:r>
      <w:proofErr w:type="spellStart"/>
      <w:r w:rsidRPr="00DB5CB1">
        <w:rPr>
          <w:color w:val="000000"/>
          <w:lang w:val="id-ID"/>
        </w:rPr>
        <w:t>employee</w:t>
      </w:r>
      <w:proofErr w:type="spellEnd"/>
      <w:r w:rsidRPr="00DB5CB1">
        <w:rPr>
          <w:color w:val="000000"/>
          <w:lang w:val="id-ID"/>
        </w:rPr>
        <w:t xml:space="preserve"> </w:t>
      </w:r>
      <w:proofErr w:type="spellStart"/>
      <w:r w:rsidRPr="00DB5CB1">
        <w:rPr>
          <w:color w:val="000000"/>
          <w:lang w:val="id-ID"/>
        </w:rPr>
        <w:t>service</w:t>
      </w:r>
      <w:proofErr w:type="spellEnd"/>
      <w:r w:rsidRPr="00DB5CB1">
        <w:rPr>
          <w:color w:val="000000"/>
          <w:lang w:val="id-ID"/>
        </w:rPr>
        <w:t xml:space="preserve"> </w:t>
      </w:r>
      <w:proofErr w:type="spellStart"/>
      <w:r w:rsidRPr="00DB5CB1">
        <w:rPr>
          <w:color w:val="000000"/>
          <w:lang w:val="id-ID"/>
        </w:rPr>
        <w:t>outcomes</w:t>
      </w:r>
      <w:proofErr w:type="spellEnd"/>
      <w:r w:rsidRPr="00DB5CB1">
        <w:rPr>
          <w:color w:val="000000"/>
          <w:lang w:val="id-ID"/>
        </w:rPr>
        <w:t xml:space="preserve"> in </w:t>
      </w:r>
      <w:proofErr w:type="spellStart"/>
      <w:r w:rsidRPr="00DB5CB1">
        <w:rPr>
          <w:color w:val="000000"/>
          <w:lang w:val="id-ID"/>
        </w:rPr>
        <w:t>hospitality</w:t>
      </w:r>
      <w:proofErr w:type="spellEnd"/>
      <w:r w:rsidRPr="00DB5CB1">
        <w:rPr>
          <w:color w:val="000000"/>
          <w:lang w:val="id-ID"/>
        </w:rPr>
        <w:t xml:space="preserve">. </w:t>
      </w:r>
      <w:proofErr w:type="spellStart"/>
      <w:r w:rsidRPr="00DB5CB1">
        <w:rPr>
          <w:i/>
          <w:iCs/>
          <w:color w:val="000000"/>
          <w:lang w:val="id-ID"/>
        </w:rPr>
        <w:t>Cornell</w:t>
      </w:r>
      <w:proofErr w:type="spellEnd"/>
      <w:r w:rsidRPr="00DB5CB1">
        <w:rPr>
          <w:i/>
          <w:iCs/>
          <w:color w:val="000000"/>
          <w:lang w:val="id-ID"/>
        </w:rPr>
        <w:t xml:space="preserve"> </w:t>
      </w:r>
      <w:proofErr w:type="spellStart"/>
      <w:r w:rsidRPr="00DB5CB1">
        <w:rPr>
          <w:i/>
          <w:iCs/>
          <w:color w:val="000000"/>
          <w:lang w:val="id-ID"/>
        </w:rPr>
        <w:t>Hospitality</w:t>
      </w:r>
      <w:proofErr w:type="spellEnd"/>
      <w:r w:rsidRPr="00DB5CB1">
        <w:rPr>
          <w:i/>
          <w:iCs/>
          <w:color w:val="000000"/>
          <w:lang w:val="id-ID"/>
        </w:rPr>
        <w:t xml:space="preserve"> </w:t>
      </w:r>
      <w:proofErr w:type="spellStart"/>
      <w:r w:rsidRPr="00DB5CB1">
        <w:rPr>
          <w:i/>
          <w:iCs/>
          <w:color w:val="000000"/>
          <w:lang w:val="id-ID"/>
        </w:rPr>
        <w:t>Quarterly</w:t>
      </w:r>
      <w:proofErr w:type="spellEnd"/>
      <w:r w:rsidRPr="00DB5CB1">
        <w:rPr>
          <w:i/>
          <w:iCs/>
          <w:color w:val="000000"/>
          <w:lang w:val="id-ID"/>
        </w:rPr>
        <w:t>, 65</w:t>
      </w:r>
      <w:r w:rsidRPr="00DB5CB1">
        <w:rPr>
          <w:color w:val="000000"/>
          <w:lang w:val="id-ID"/>
        </w:rPr>
        <w:t xml:space="preserve">(1), 19–34. </w:t>
      </w:r>
      <w:hyperlink r:id="rId20" w:history="1">
        <w:r w:rsidRPr="00DB5CB1">
          <w:rPr>
            <w:rStyle w:val="Hyperlink"/>
            <w:lang w:val="id-ID"/>
          </w:rPr>
          <w:t>https://doi.org/10.1177/19389655231153028</w:t>
        </w:r>
      </w:hyperlink>
    </w:p>
    <w:p w14:paraId="28CCB858"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r w:rsidRPr="00DB5CB1">
        <w:rPr>
          <w:color w:val="000000"/>
          <w:lang w:val="id-ID"/>
        </w:rPr>
        <w:t xml:space="preserve">Gong, T., Wang, Y., &amp; </w:t>
      </w:r>
      <w:proofErr w:type="spellStart"/>
      <w:r w:rsidRPr="00DB5CB1">
        <w:rPr>
          <w:color w:val="000000"/>
          <w:lang w:val="id-ID"/>
        </w:rPr>
        <w:t>Wu</w:t>
      </w:r>
      <w:proofErr w:type="spellEnd"/>
      <w:r w:rsidRPr="00DB5CB1">
        <w:rPr>
          <w:color w:val="000000"/>
          <w:lang w:val="id-ID"/>
        </w:rPr>
        <w:t xml:space="preserve">, H. (2024). </w:t>
      </w:r>
      <w:proofErr w:type="spellStart"/>
      <w:r w:rsidRPr="00DB5CB1">
        <w:rPr>
          <w:color w:val="000000"/>
          <w:lang w:val="id-ID"/>
        </w:rPr>
        <w:t>Justice</w:t>
      </w:r>
      <w:proofErr w:type="spellEnd"/>
      <w:r w:rsidRPr="00DB5CB1">
        <w:rPr>
          <w:color w:val="000000"/>
          <w:lang w:val="id-ID"/>
        </w:rPr>
        <w:t xml:space="preserve"> </w:t>
      </w:r>
      <w:proofErr w:type="spellStart"/>
      <w:r w:rsidRPr="00DB5CB1">
        <w:rPr>
          <w:color w:val="000000"/>
          <w:lang w:val="id-ID"/>
        </w:rPr>
        <w:t>climate</w:t>
      </w:r>
      <w:proofErr w:type="spellEnd"/>
      <w:r w:rsidRPr="00DB5CB1">
        <w:rPr>
          <w:color w:val="000000"/>
          <w:lang w:val="id-ID"/>
        </w:rPr>
        <w:t xml:space="preserve"> </w:t>
      </w:r>
      <w:proofErr w:type="spellStart"/>
      <w:r w:rsidRPr="00DB5CB1">
        <w:rPr>
          <w:color w:val="000000"/>
          <w:lang w:val="id-ID"/>
        </w:rPr>
        <w:t>and</w:t>
      </w:r>
      <w:proofErr w:type="spellEnd"/>
      <w:r w:rsidRPr="00DB5CB1">
        <w:rPr>
          <w:color w:val="000000"/>
          <w:lang w:val="id-ID"/>
        </w:rPr>
        <w:t xml:space="preserve"> </w:t>
      </w:r>
      <w:proofErr w:type="spellStart"/>
      <w:r w:rsidRPr="00DB5CB1">
        <w:rPr>
          <w:color w:val="000000"/>
          <w:lang w:val="id-ID"/>
        </w:rPr>
        <w:t>extra‐role</w:t>
      </w:r>
      <w:proofErr w:type="spellEnd"/>
      <w:r w:rsidRPr="00DB5CB1">
        <w:rPr>
          <w:color w:val="000000"/>
          <w:lang w:val="id-ID"/>
        </w:rPr>
        <w:t xml:space="preserve"> </w:t>
      </w:r>
      <w:proofErr w:type="spellStart"/>
      <w:r w:rsidRPr="00DB5CB1">
        <w:rPr>
          <w:color w:val="000000"/>
          <w:lang w:val="id-ID"/>
        </w:rPr>
        <w:t>behavior</w:t>
      </w:r>
      <w:proofErr w:type="spellEnd"/>
      <w:r w:rsidRPr="00DB5CB1">
        <w:rPr>
          <w:color w:val="000000"/>
          <w:lang w:val="id-ID"/>
        </w:rPr>
        <w:t xml:space="preserve"> in </w:t>
      </w:r>
      <w:proofErr w:type="spellStart"/>
      <w:r w:rsidRPr="00DB5CB1">
        <w:rPr>
          <w:color w:val="000000"/>
          <w:lang w:val="id-ID"/>
        </w:rPr>
        <w:t>hospitality</w:t>
      </w:r>
      <w:proofErr w:type="spellEnd"/>
      <w:r w:rsidRPr="00DB5CB1">
        <w:rPr>
          <w:color w:val="000000"/>
          <w:lang w:val="id-ID"/>
        </w:rPr>
        <w:t xml:space="preserve">: The </w:t>
      </w:r>
      <w:proofErr w:type="spellStart"/>
      <w:r w:rsidRPr="00DB5CB1">
        <w:rPr>
          <w:color w:val="000000"/>
          <w:lang w:val="id-ID"/>
        </w:rPr>
        <w:t>mediating</w:t>
      </w:r>
      <w:proofErr w:type="spellEnd"/>
      <w:r w:rsidRPr="00DB5CB1">
        <w:rPr>
          <w:color w:val="000000"/>
          <w:lang w:val="id-ID"/>
        </w:rPr>
        <w:t xml:space="preserve"> </w:t>
      </w:r>
      <w:proofErr w:type="spellStart"/>
      <w:r w:rsidRPr="00DB5CB1">
        <w:rPr>
          <w:color w:val="000000"/>
          <w:lang w:val="id-ID"/>
        </w:rPr>
        <w:t>role</w:t>
      </w:r>
      <w:proofErr w:type="spellEnd"/>
      <w:r w:rsidRPr="00DB5CB1">
        <w:rPr>
          <w:color w:val="000000"/>
          <w:lang w:val="id-ID"/>
        </w:rPr>
        <w:t xml:space="preserve"> </w:t>
      </w:r>
      <w:proofErr w:type="spellStart"/>
      <w:r w:rsidRPr="00DB5CB1">
        <w:rPr>
          <w:color w:val="000000"/>
          <w:lang w:val="id-ID"/>
        </w:rPr>
        <w:t>of</w:t>
      </w:r>
      <w:proofErr w:type="spellEnd"/>
      <w:r w:rsidRPr="00DB5CB1">
        <w:rPr>
          <w:color w:val="000000"/>
          <w:lang w:val="id-ID"/>
        </w:rPr>
        <w:t xml:space="preserve"> </w:t>
      </w:r>
      <w:proofErr w:type="spellStart"/>
      <w:r w:rsidRPr="00DB5CB1">
        <w:rPr>
          <w:color w:val="000000"/>
          <w:lang w:val="id-ID"/>
        </w:rPr>
        <w:t>perceived</w:t>
      </w:r>
      <w:proofErr w:type="spellEnd"/>
      <w:r w:rsidRPr="00DB5CB1">
        <w:rPr>
          <w:color w:val="000000"/>
          <w:lang w:val="id-ID"/>
        </w:rPr>
        <w:t xml:space="preserve"> </w:t>
      </w:r>
      <w:proofErr w:type="spellStart"/>
      <w:r w:rsidRPr="00DB5CB1">
        <w:rPr>
          <w:color w:val="000000"/>
          <w:lang w:val="id-ID"/>
        </w:rPr>
        <w:t>support</w:t>
      </w:r>
      <w:proofErr w:type="spellEnd"/>
      <w:r w:rsidRPr="00DB5CB1">
        <w:rPr>
          <w:color w:val="000000"/>
          <w:lang w:val="id-ID"/>
        </w:rPr>
        <w:t xml:space="preserve">. </w:t>
      </w:r>
      <w:r w:rsidRPr="00DB5CB1">
        <w:rPr>
          <w:i/>
          <w:iCs/>
          <w:color w:val="000000"/>
          <w:lang w:val="id-ID"/>
        </w:rPr>
        <w:t xml:space="preserve">International </w:t>
      </w:r>
      <w:proofErr w:type="spellStart"/>
      <w:r w:rsidRPr="00DB5CB1">
        <w:rPr>
          <w:i/>
          <w:iCs/>
          <w:color w:val="000000"/>
          <w:lang w:val="id-ID"/>
        </w:rPr>
        <w:t>Journal</w:t>
      </w:r>
      <w:proofErr w:type="spellEnd"/>
      <w:r w:rsidRPr="00DB5CB1">
        <w:rPr>
          <w:i/>
          <w:iCs/>
          <w:color w:val="000000"/>
          <w:lang w:val="id-ID"/>
        </w:rPr>
        <w:t xml:space="preserve"> </w:t>
      </w:r>
      <w:proofErr w:type="spellStart"/>
      <w:r w:rsidRPr="00DB5CB1">
        <w:rPr>
          <w:i/>
          <w:iCs/>
          <w:color w:val="000000"/>
          <w:lang w:val="id-ID"/>
        </w:rPr>
        <w:t>of</w:t>
      </w:r>
      <w:proofErr w:type="spellEnd"/>
      <w:r w:rsidRPr="00DB5CB1">
        <w:rPr>
          <w:i/>
          <w:iCs/>
          <w:color w:val="000000"/>
          <w:lang w:val="id-ID"/>
        </w:rPr>
        <w:t xml:space="preserve"> </w:t>
      </w:r>
      <w:proofErr w:type="spellStart"/>
      <w:r w:rsidRPr="00DB5CB1">
        <w:rPr>
          <w:i/>
          <w:iCs/>
          <w:color w:val="000000"/>
          <w:lang w:val="id-ID"/>
        </w:rPr>
        <w:t>Contemporary</w:t>
      </w:r>
      <w:proofErr w:type="spellEnd"/>
      <w:r w:rsidRPr="00DB5CB1">
        <w:rPr>
          <w:i/>
          <w:iCs/>
          <w:color w:val="000000"/>
          <w:lang w:val="id-ID"/>
        </w:rPr>
        <w:t xml:space="preserve"> </w:t>
      </w:r>
      <w:proofErr w:type="spellStart"/>
      <w:r w:rsidRPr="00DB5CB1">
        <w:rPr>
          <w:i/>
          <w:iCs/>
          <w:color w:val="000000"/>
          <w:lang w:val="id-ID"/>
        </w:rPr>
        <w:t>Hospitality</w:t>
      </w:r>
      <w:proofErr w:type="spellEnd"/>
      <w:r w:rsidRPr="00DB5CB1">
        <w:rPr>
          <w:i/>
          <w:iCs/>
          <w:color w:val="000000"/>
          <w:lang w:val="id-ID"/>
        </w:rPr>
        <w:t xml:space="preserve"> </w:t>
      </w:r>
      <w:proofErr w:type="spellStart"/>
      <w:r w:rsidRPr="00DB5CB1">
        <w:rPr>
          <w:i/>
          <w:iCs/>
          <w:color w:val="000000"/>
          <w:lang w:val="id-ID"/>
        </w:rPr>
        <w:t>Management</w:t>
      </w:r>
      <w:proofErr w:type="spellEnd"/>
      <w:r w:rsidRPr="00DB5CB1">
        <w:rPr>
          <w:i/>
          <w:iCs/>
          <w:color w:val="000000"/>
          <w:lang w:val="id-ID"/>
        </w:rPr>
        <w:t>, 36</w:t>
      </w:r>
      <w:r w:rsidRPr="00DB5CB1">
        <w:rPr>
          <w:color w:val="000000"/>
          <w:lang w:val="id-ID"/>
        </w:rPr>
        <w:t xml:space="preserve">(2), 455–472. </w:t>
      </w:r>
      <w:hyperlink r:id="rId21" w:history="1">
        <w:r w:rsidRPr="00DB5CB1">
          <w:rPr>
            <w:rStyle w:val="Hyperlink"/>
            <w:lang w:val="id-ID"/>
          </w:rPr>
          <w:t>https://doi.org/10.1108/IJCHM-05-2023-0601</w:t>
        </w:r>
      </w:hyperlink>
    </w:p>
    <w:p w14:paraId="50C8CE53"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proofErr w:type="spellStart"/>
      <w:r w:rsidRPr="00DB5CB1">
        <w:rPr>
          <w:color w:val="000000"/>
          <w:lang w:val="id-ID"/>
        </w:rPr>
        <w:t>Grandey</w:t>
      </w:r>
      <w:proofErr w:type="spellEnd"/>
      <w:r w:rsidRPr="00DB5CB1">
        <w:rPr>
          <w:color w:val="000000"/>
          <w:lang w:val="id-ID"/>
        </w:rPr>
        <w:t xml:space="preserve">, A. A., Gabriel, A. S., &amp; King, E. B. (2021). </w:t>
      </w:r>
      <w:proofErr w:type="spellStart"/>
      <w:r w:rsidRPr="00DB5CB1">
        <w:rPr>
          <w:color w:val="000000"/>
          <w:lang w:val="id-ID"/>
        </w:rPr>
        <w:t>Tackling</w:t>
      </w:r>
      <w:proofErr w:type="spellEnd"/>
      <w:r w:rsidRPr="00DB5CB1">
        <w:rPr>
          <w:color w:val="000000"/>
          <w:lang w:val="id-ID"/>
        </w:rPr>
        <w:t xml:space="preserve"> </w:t>
      </w:r>
      <w:proofErr w:type="spellStart"/>
      <w:r w:rsidRPr="00DB5CB1">
        <w:rPr>
          <w:color w:val="000000"/>
          <w:lang w:val="id-ID"/>
        </w:rPr>
        <w:t>taboo</w:t>
      </w:r>
      <w:proofErr w:type="spellEnd"/>
      <w:r w:rsidRPr="00DB5CB1">
        <w:rPr>
          <w:color w:val="000000"/>
          <w:lang w:val="id-ID"/>
        </w:rPr>
        <w:t xml:space="preserve"> </w:t>
      </w:r>
      <w:proofErr w:type="spellStart"/>
      <w:r w:rsidRPr="00DB5CB1">
        <w:rPr>
          <w:color w:val="000000"/>
          <w:lang w:val="id-ID"/>
        </w:rPr>
        <w:t>topics</w:t>
      </w:r>
      <w:proofErr w:type="spellEnd"/>
      <w:r w:rsidRPr="00DB5CB1">
        <w:rPr>
          <w:color w:val="000000"/>
          <w:lang w:val="id-ID"/>
        </w:rPr>
        <w:t xml:space="preserve">: A </w:t>
      </w:r>
      <w:proofErr w:type="spellStart"/>
      <w:r w:rsidRPr="00DB5CB1">
        <w:rPr>
          <w:color w:val="000000"/>
          <w:lang w:val="id-ID"/>
        </w:rPr>
        <w:t>review</w:t>
      </w:r>
      <w:proofErr w:type="spellEnd"/>
      <w:r w:rsidRPr="00DB5CB1">
        <w:rPr>
          <w:color w:val="000000"/>
          <w:lang w:val="id-ID"/>
        </w:rPr>
        <w:t xml:space="preserve"> </w:t>
      </w:r>
      <w:proofErr w:type="spellStart"/>
      <w:r w:rsidRPr="00DB5CB1">
        <w:rPr>
          <w:color w:val="000000"/>
          <w:lang w:val="id-ID"/>
        </w:rPr>
        <w:t>of</w:t>
      </w:r>
      <w:proofErr w:type="spellEnd"/>
      <w:r w:rsidRPr="00DB5CB1">
        <w:rPr>
          <w:color w:val="000000"/>
          <w:lang w:val="id-ID"/>
        </w:rPr>
        <w:t xml:space="preserve"> </w:t>
      </w:r>
      <w:proofErr w:type="spellStart"/>
      <w:r w:rsidRPr="00DB5CB1">
        <w:rPr>
          <w:color w:val="000000"/>
          <w:lang w:val="id-ID"/>
        </w:rPr>
        <w:t>the</w:t>
      </w:r>
      <w:proofErr w:type="spellEnd"/>
      <w:r w:rsidRPr="00DB5CB1">
        <w:rPr>
          <w:color w:val="000000"/>
          <w:lang w:val="id-ID"/>
        </w:rPr>
        <w:t xml:space="preserve"> </w:t>
      </w:r>
      <w:proofErr w:type="spellStart"/>
      <w:r w:rsidRPr="00DB5CB1">
        <w:rPr>
          <w:color w:val="000000"/>
          <w:lang w:val="id-ID"/>
        </w:rPr>
        <w:t>three</w:t>
      </w:r>
      <w:proofErr w:type="spellEnd"/>
      <w:r w:rsidRPr="00DB5CB1">
        <w:rPr>
          <w:color w:val="000000"/>
          <w:lang w:val="id-ID"/>
        </w:rPr>
        <w:t xml:space="preserve"> Ms in </w:t>
      </w:r>
      <w:proofErr w:type="spellStart"/>
      <w:r w:rsidRPr="00DB5CB1">
        <w:rPr>
          <w:color w:val="000000"/>
          <w:lang w:val="id-ID"/>
        </w:rPr>
        <w:t>working</w:t>
      </w:r>
      <w:proofErr w:type="spellEnd"/>
      <w:r w:rsidRPr="00DB5CB1">
        <w:rPr>
          <w:color w:val="000000"/>
          <w:lang w:val="id-ID"/>
        </w:rPr>
        <w:t xml:space="preserve"> </w:t>
      </w:r>
      <w:proofErr w:type="spellStart"/>
      <w:r w:rsidRPr="00DB5CB1">
        <w:rPr>
          <w:color w:val="000000"/>
          <w:lang w:val="id-ID"/>
        </w:rPr>
        <w:t>women’s</w:t>
      </w:r>
      <w:proofErr w:type="spellEnd"/>
      <w:r w:rsidRPr="00DB5CB1">
        <w:rPr>
          <w:color w:val="000000"/>
          <w:lang w:val="id-ID"/>
        </w:rPr>
        <w:t xml:space="preserve"> </w:t>
      </w:r>
      <w:proofErr w:type="spellStart"/>
      <w:r w:rsidRPr="00DB5CB1">
        <w:rPr>
          <w:color w:val="000000"/>
          <w:lang w:val="id-ID"/>
        </w:rPr>
        <w:t>lives</w:t>
      </w:r>
      <w:proofErr w:type="spellEnd"/>
      <w:r w:rsidRPr="00DB5CB1">
        <w:rPr>
          <w:color w:val="000000"/>
          <w:lang w:val="id-ID"/>
        </w:rPr>
        <w:t xml:space="preserve">. </w:t>
      </w:r>
      <w:proofErr w:type="spellStart"/>
      <w:r w:rsidRPr="00DB5CB1">
        <w:rPr>
          <w:i/>
          <w:iCs/>
          <w:color w:val="000000"/>
          <w:lang w:val="id-ID"/>
        </w:rPr>
        <w:t>Journal</w:t>
      </w:r>
      <w:proofErr w:type="spellEnd"/>
      <w:r w:rsidRPr="00DB5CB1">
        <w:rPr>
          <w:i/>
          <w:iCs/>
          <w:color w:val="000000"/>
          <w:lang w:val="id-ID"/>
        </w:rPr>
        <w:t xml:space="preserve"> </w:t>
      </w:r>
      <w:proofErr w:type="spellStart"/>
      <w:r w:rsidRPr="00DB5CB1">
        <w:rPr>
          <w:i/>
          <w:iCs/>
          <w:color w:val="000000"/>
          <w:lang w:val="id-ID"/>
        </w:rPr>
        <w:t>of</w:t>
      </w:r>
      <w:proofErr w:type="spellEnd"/>
      <w:r w:rsidRPr="00DB5CB1">
        <w:rPr>
          <w:i/>
          <w:iCs/>
          <w:color w:val="000000"/>
          <w:lang w:val="id-ID"/>
        </w:rPr>
        <w:t xml:space="preserve"> Service </w:t>
      </w:r>
      <w:proofErr w:type="spellStart"/>
      <w:r w:rsidRPr="00DB5CB1">
        <w:rPr>
          <w:i/>
          <w:iCs/>
          <w:color w:val="000000"/>
          <w:lang w:val="id-ID"/>
        </w:rPr>
        <w:t>Research</w:t>
      </w:r>
      <w:proofErr w:type="spellEnd"/>
      <w:r w:rsidRPr="00DB5CB1">
        <w:rPr>
          <w:i/>
          <w:iCs/>
          <w:color w:val="000000"/>
          <w:lang w:val="id-ID"/>
        </w:rPr>
        <w:t>, 24</w:t>
      </w:r>
      <w:r w:rsidRPr="00DB5CB1">
        <w:rPr>
          <w:color w:val="000000"/>
          <w:lang w:val="id-ID"/>
        </w:rPr>
        <w:t xml:space="preserve">(1), 3–23. </w:t>
      </w:r>
      <w:hyperlink r:id="rId22" w:history="1">
        <w:r w:rsidRPr="00DB5CB1">
          <w:rPr>
            <w:rStyle w:val="Hyperlink"/>
            <w:lang w:val="id-ID"/>
          </w:rPr>
          <w:t>https://doi.org/10.1177/1094670520933683</w:t>
        </w:r>
      </w:hyperlink>
      <w:r w:rsidRPr="00DB5CB1">
        <w:rPr>
          <w:color w:val="000000"/>
          <w:lang w:val="id-ID"/>
        </w:rPr>
        <w:t xml:space="preserve"> (dalam konteks </w:t>
      </w:r>
      <w:proofErr w:type="spellStart"/>
      <w:r w:rsidRPr="00DB5CB1">
        <w:rPr>
          <w:color w:val="000000"/>
          <w:lang w:val="id-ID"/>
        </w:rPr>
        <w:t>hospitality</w:t>
      </w:r>
      <w:proofErr w:type="spellEnd"/>
      <w:r w:rsidRPr="00DB5CB1">
        <w:rPr>
          <w:color w:val="000000"/>
          <w:lang w:val="id-ID"/>
        </w:rPr>
        <w:t xml:space="preserve"> </w:t>
      </w:r>
      <w:proofErr w:type="spellStart"/>
      <w:r w:rsidRPr="00DB5CB1">
        <w:rPr>
          <w:color w:val="000000"/>
          <w:lang w:val="id-ID"/>
        </w:rPr>
        <w:t>fairness</w:t>
      </w:r>
      <w:proofErr w:type="spellEnd"/>
      <w:r w:rsidRPr="00DB5CB1">
        <w:rPr>
          <w:color w:val="000000"/>
          <w:lang w:val="id-ID"/>
        </w:rPr>
        <w:t xml:space="preserve"> &amp; </w:t>
      </w:r>
      <w:proofErr w:type="spellStart"/>
      <w:r w:rsidRPr="00DB5CB1">
        <w:rPr>
          <w:color w:val="000000"/>
          <w:lang w:val="id-ID"/>
        </w:rPr>
        <w:t>emotional</w:t>
      </w:r>
      <w:proofErr w:type="spellEnd"/>
      <w:r w:rsidRPr="00DB5CB1">
        <w:rPr>
          <w:color w:val="000000"/>
          <w:lang w:val="id-ID"/>
        </w:rPr>
        <w:t xml:space="preserve"> </w:t>
      </w:r>
      <w:proofErr w:type="spellStart"/>
      <w:r w:rsidRPr="00DB5CB1">
        <w:rPr>
          <w:color w:val="000000"/>
          <w:lang w:val="id-ID"/>
        </w:rPr>
        <w:t>experience</w:t>
      </w:r>
      <w:proofErr w:type="spellEnd"/>
      <w:r w:rsidRPr="00DB5CB1">
        <w:rPr>
          <w:color w:val="000000"/>
          <w:lang w:val="id-ID"/>
        </w:rPr>
        <w:t>)</w:t>
      </w:r>
    </w:p>
    <w:p w14:paraId="42A0357F"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proofErr w:type="spellStart"/>
      <w:r w:rsidRPr="00DB5CB1">
        <w:rPr>
          <w:color w:val="000000"/>
          <w:lang w:val="id-ID"/>
        </w:rPr>
        <w:t>Greenberg</w:t>
      </w:r>
      <w:proofErr w:type="spellEnd"/>
      <w:r w:rsidRPr="00DB5CB1">
        <w:rPr>
          <w:color w:val="000000"/>
          <w:lang w:val="id-ID"/>
        </w:rPr>
        <w:t xml:space="preserve">, J. (1990). </w:t>
      </w:r>
      <w:proofErr w:type="spellStart"/>
      <w:r w:rsidRPr="00DB5CB1">
        <w:rPr>
          <w:color w:val="000000"/>
          <w:lang w:val="id-ID"/>
        </w:rPr>
        <w:t>Organizational</w:t>
      </w:r>
      <w:proofErr w:type="spellEnd"/>
      <w:r w:rsidRPr="00DB5CB1">
        <w:rPr>
          <w:color w:val="000000"/>
          <w:lang w:val="id-ID"/>
        </w:rPr>
        <w:t xml:space="preserve"> </w:t>
      </w:r>
      <w:proofErr w:type="spellStart"/>
      <w:r w:rsidRPr="00DB5CB1">
        <w:rPr>
          <w:color w:val="000000"/>
          <w:lang w:val="id-ID"/>
        </w:rPr>
        <w:t>Justice</w:t>
      </w:r>
      <w:proofErr w:type="spellEnd"/>
      <w:r w:rsidRPr="00DB5CB1">
        <w:rPr>
          <w:color w:val="000000"/>
          <w:lang w:val="id-ID"/>
        </w:rPr>
        <w:t xml:space="preserve">: </w:t>
      </w:r>
      <w:proofErr w:type="spellStart"/>
      <w:r w:rsidRPr="00DB5CB1">
        <w:rPr>
          <w:color w:val="000000"/>
          <w:lang w:val="id-ID"/>
        </w:rPr>
        <w:t>Yesterday</w:t>
      </w:r>
      <w:proofErr w:type="spellEnd"/>
      <w:r w:rsidRPr="00DB5CB1">
        <w:rPr>
          <w:color w:val="000000"/>
          <w:lang w:val="id-ID"/>
        </w:rPr>
        <w:t xml:space="preserve">, </w:t>
      </w:r>
      <w:proofErr w:type="spellStart"/>
      <w:r w:rsidRPr="00DB5CB1">
        <w:rPr>
          <w:color w:val="000000"/>
          <w:lang w:val="id-ID"/>
        </w:rPr>
        <w:t>Today</w:t>
      </w:r>
      <w:proofErr w:type="spellEnd"/>
      <w:r w:rsidRPr="00DB5CB1">
        <w:rPr>
          <w:color w:val="000000"/>
          <w:lang w:val="id-ID"/>
        </w:rPr>
        <w:t xml:space="preserve">, </w:t>
      </w:r>
      <w:proofErr w:type="spellStart"/>
      <w:r w:rsidRPr="00DB5CB1">
        <w:rPr>
          <w:color w:val="000000"/>
          <w:lang w:val="id-ID"/>
        </w:rPr>
        <w:t>and</w:t>
      </w:r>
      <w:proofErr w:type="spellEnd"/>
      <w:r w:rsidRPr="00DB5CB1">
        <w:rPr>
          <w:color w:val="000000"/>
          <w:lang w:val="id-ID"/>
        </w:rPr>
        <w:t xml:space="preserve"> </w:t>
      </w:r>
      <w:proofErr w:type="spellStart"/>
      <w:r w:rsidRPr="00DB5CB1">
        <w:rPr>
          <w:color w:val="000000"/>
          <w:lang w:val="id-ID"/>
        </w:rPr>
        <w:t>Tomorrow</w:t>
      </w:r>
      <w:proofErr w:type="spellEnd"/>
      <w:r w:rsidRPr="00DB5CB1">
        <w:rPr>
          <w:color w:val="000000"/>
          <w:lang w:val="id-ID"/>
        </w:rPr>
        <w:t xml:space="preserve">. </w:t>
      </w:r>
      <w:proofErr w:type="spellStart"/>
      <w:r w:rsidRPr="00DB5CB1">
        <w:rPr>
          <w:i/>
          <w:iCs/>
          <w:color w:val="000000"/>
          <w:lang w:val="id-ID"/>
        </w:rPr>
        <w:t>Journal</w:t>
      </w:r>
      <w:proofErr w:type="spellEnd"/>
      <w:r w:rsidRPr="00DB5CB1">
        <w:rPr>
          <w:i/>
          <w:iCs/>
          <w:color w:val="000000"/>
          <w:lang w:val="id-ID"/>
        </w:rPr>
        <w:t xml:space="preserve"> </w:t>
      </w:r>
      <w:proofErr w:type="spellStart"/>
      <w:r w:rsidRPr="00DB5CB1">
        <w:rPr>
          <w:i/>
          <w:iCs/>
          <w:color w:val="000000"/>
          <w:lang w:val="id-ID"/>
        </w:rPr>
        <w:t>of</w:t>
      </w:r>
      <w:proofErr w:type="spellEnd"/>
      <w:r w:rsidRPr="00DB5CB1">
        <w:rPr>
          <w:i/>
          <w:iCs/>
          <w:color w:val="000000"/>
          <w:lang w:val="id-ID"/>
        </w:rPr>
        <w:t xml:space="preserve"> </w:t>
      </w:r>
      <w:proofErr w:type="spellStart"/>
      <w:r w:rsidRPr="00DB5CB1">
        <w:rPr>
          <w:i/>
          <w:iCs/>
          <w:color w:val="000000"/>
          <w:lang w:val="id-ID"/>
        </w:rPr>
        <w:t>Management</w:t>
      </w:r>
      <w:proofErr w:type="spellEnd"/>
      <w:r w:rsidRPr="00DB5CB1">
        <w:rPr>
          <w:color w:val="000000"/>
          <w:lang w:val="id-ID"/>
        </w:rPr>
        <w:t>, 16(2), 399–432.</w:t>
      </w:r>
    </w:p>
    <w:p w14:paraId="17311FD5"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proofErr w:type="spellStart"/>
      <w:r w:rsidRPr="00DB5CB1">
        <w:rPr>
          <w:color w:val="000000"/>
          <w:lang w:val="id-ID"/>
        </w:rPr>
        <w:t>Hair</w:t>
      </w:r>
      <w:proofErr w:type="spellEnd"/>
      <w:r w:rsidRPr="00DB5CB1">
        <w:rPr>
          <w:color w:val="000000"/>
          <w:lang w:val="id-ID"/>
        </w:rPr>
        <w:t xml:space="preserve">, J. F., </w:t>
      </w:r>
      <w:proofErr w:type="spellStart"/>
      <w:r w:rsidRPr="00DB5CB1">
        <w:rPr>
          <w:color w:val="000000"/>
          <w:lang w:val="id-ID"/>
        </w:rPr>
        <w:t>Hult</w:t>
      </w:r>
      <w:proofErr w:type="spellEnd"/>
      <w:r w:rsidRPr="00DB5CB1">
        <w:rPr>
          <w:color w:val="000000"/>
          <w:lang w:val="id-ID"/>
        </w:rPr>
        <w:t xml:space="preserve">, G. T. M., </w:t>
      </w:r>
      <w:proofErr w:type="spellStart"/>
      <w:r w:rsidRPr="00DB5CB1">
        <w:rPr>
          <w:color w:val="000000"/>
          <w:lang w:val="id-ID"/>
        </w:rPr>
        <w:t>Ringle</w:t>
      </w:r>
      <w:proofErr w:type="spellEnd"/>
      <w:r w:rsidRPr="00DB5CB1">
        <w:rPr>
          <w:color w:val="000000"/>
          <w:lang w:val="id-ID"/>
        </w:rPr>
        <w:t xml:space="preserve">, C. M., &amp; </w:t>
      </w:r>
      <w:proofErr w:type="spellStart"/>
      <w:r w:rsidRPr="00DB5CB1">
        <w:rPr>
          <w:color w:val="000000"/>
          <w:lang w:val="id-ID"/>
        </w:rPr>
        <w:t>Sarstedt</w:t>
      </w:r>
      <w:proofErr w:type="spellEnd"/>
      <w:r w:rsidRPr="00DB5CB1">
        <w:rPr>
          <w:color w:val="000000"/>
          <w:lang w:val="id-ID"/>
        </w:rPr>
        <w:t xml:space="preserve">, M. (2021). </w:t>
      </w:r>
      <w:r w:rsidRPr="00DB5CB1">
        <w:rPr>
          <w:i/>
          <w:iCs/>
          <w:color w:val="000000"/>
          <w:lang w:val="id-ID"/>
        </w:rPr>
        <w:t xml:space="preserve">A Primer </w:t>
      </w:r>
      <w:proofErr w:type="spellStart"/>
      <w:r w:rsidRPr="00DB5CB1">
        <w:rPr>
          <w:i/>
          <w:iCs/>
          <w:color w:val="000000"/>
          <w:lang w:val="id-ID"/>
        </w:rPr>
        <w:t>on</w:t>
      </w:r>
      <w:proofErr w:type="spellEnd"/>
      <w:r w:rsidRPr="00DB5CB1">
        <w:rPr>
          <w:i/>
          <w:iCs/>
          <w:color w:val="000000"/>
          <w:lang w:val="id-ID"/>
        </w:rPr>
        <w:t xml:space="preserve"> </w:t>
      </w:r>
      <w:proofErr w:type="spellStart"/>
      <w:r w:rsidRPr="00DB5CB1">
        <w:rPr>
          <w:i/>
          <w:iCs/>
          <w:color w:val="000000"/>
          <w:lang w:val="id-ID"/>
        </w:rPr>
        <w:t>Partial</w:t>
      </w:r>
      <w:proofErr w:type="spellEnd"/>
      <w:r w:rsidRPr="00DB5CB1">
        <w:rPr>
          <w:i/>
          <w:iCs/>
          <w:color w:val="000000"/>
          <w:lang w:val="id-ID"/>
        </w:rPr>
        <w:t xml:space="preserve"> </w:t>
      </w:r>
      <w:proofErr w:type="spellStart"/>
      <w:r w:rsidRPr="00DB5CB1">
        <w:rPr>
          <w:i/>
          <w:iCs/>
          <w:color w:val="000000"/>
          <w:lang w:val="id-ID"/>
        </w:rPr>
        <w:t>Least</w:t>
      </w:r>
      <w:proofErr w:type="spellEnd"/>
      <w:r w:rsidRPr="00DB5CB1">
        <w:rPr>
          <w:i/>
          <w:iCs/>
          <w:color w:val="000000"/>
          <w:lang w:val="id-ID"/>
        </w:rPr>
        <w:t xml:space="preserve"> </w:t>
      </w:r>
      <w:proofErr w:type="spellStart"/>
      <w:r w:rsidRPr="00DB5CB1">
        <w:rPr>
          <w:i/>
          <w:iCs/>
          <w:color w:val="000000"/>
          <w:lang w:val="id-ID"/>
        </w:rPr>
        <w:t>Squares</w:t>
      </w:r>
      <w:proofErr w:type="spellEnd"/>
      <w:r w:rsidRPr="00DB5CB1">
        <w:rPr>
          <w:i/>
          <w:iCs/>
          <w:color w:val="000000"/>
          <w:lang w:val="id-ID"/>
        </w:rPr>
        <w:t xml:space="preserve"> </w:t>
      </w:r>
      <w:proofErr w:type="spellStart"/>
      <w:r w:rsidRPr="00DB5CB1">
        <w:rPr>
          <w:i/>
          <w:iCs/>
          <w:color w:val="000000"/>
          <w:lang w:val="id-ID"/>
        </w:rPr>
        <w:t>Structural</w:t>
      </w:r>
      <w:proofErr w:type="spellEnd"/>
      <w:r w:rsidRPr="00DB5CB1">
        <w:rPr>
          <w:i/>
          <w:iCs/>
          <w:color w:val="000000"/>
          <w:lang w:val="id-ID"/>
        </w:rPr>
        <w:t xml:space="preserve"> </w:t>
      </w:r>
      <w:proofErr w:type="spellStart"/>
      <w:r w:rsidRPr="00DB5CB1">
        <w:rPr>
          <w:i/>
          <w:iCs/>
          <w:color w:val="000000"/>
          <w:lang w:val="id-ID"/>
        </w:rPr>
        <w:t>Equation</w:t>
      </w:r>
      <w:proofErr w:type="spellEnd"/>
      <w:r w:rsidRPr="00DB5CB1">
        <w:rPr>
          <w:i/>
          <w:iCs/>
          <w:color w:val="000000"/>
          <w:lang w:val="id-ID"/>
        </w:rPr>
        <w:t xml:space="preserve"> Modeling (PLS-SEM)</w:t>
      </w:r>
      <w:r w:rsidRPr="00DB5CB1">
        <w:rPr>
          <w:color w:val="000000"/>
          <w:lang w:val="id-ID"/>
        </w:rPr>
        <w:t xml:space="preserve"> (3rd ed.). </w:t>
      </w:r>
      <w:proofErr w:type="spellStart"/>
      <w:r w:rsidRPr="00DB5CB1">
        <w:rPr>
          <w:color w:val="000000"/>
          <w:lang w:val="id-ID"/>
        </w:rPr>
        <w:t>Thousand</w:t>
      </w:r>
      <w:proofErr w:type="spellEnd"/>
      <w:r w:rsidRPr="00DB5CB1">
        <w:rPr>
          <w:color w:val="000000"/>
          <w:lang w:val="id-ID"/>
        </w:rPr>
        <w:t xml:space="preserve"> </w:t>
      </w:r>
      <w:proofErr w:type="spellStart"/>
      <w:r w:rsidRPr="00DB5CB1">
        <w:rPr>
          <w:color w:val="000000"/>
          <w:lang w:val="id-ID"/>
        </w:rPr>
        <w:t>Oaks</w:t>
      </w:r>
      <w:proofErr w:type="spellEnd"/>
      <w:r w:rsidRPr="00DB5CB1">
        <w:rPr>
          <w:color w:val="000000"/>
          <w:lang w:val="id-ID"/>
        </w:rPr>
        <w:t>, CA: Sage Publications.</w:t>
      </w:r>
    </w:p>
    <w:p w14:paraId="529EE7EC"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proofErr w:type="spellStart"/>
      <w:r w:rsidRPr="00DB5CB1">
        <w:rPr>
          <w:color w:val="000000"/>
          <w:lang w:val="id-ID"/>
        </w:rPr>
        <w:t>Henseler</w:t>
      </w:r>
      <w:proofErr w:type="spellEnd"/>
      <w:r w:rsidRPr="00DB5CB1">
        <w:rPr>
          <w:color w:val="000000"/>
          <w:lang w:val="id-ID"/>
        </w:rPr>
        <w:t xml:space="preserve">, J., </w:t>
      </w:r>
      <w:proofErr w:type="spellStart"/>
      <w:r w:rsidRPr="00DB5CB1">
        <w:rPr>
          <w:color w:val="000000"/>
          <w:lang w:val="id-ID"/>
        </w:rPr>
        <w:t>Ringle</w:t>
      </w:r>
      <w:proofErr w:type="spellEnd"/>
      <w:r w:rsidRPr="00DB5CB1">
        <w:rPr>
          <w:color w:val="000000"/>
          <w:lang w:val="id-ID"/>
        </w:rPr>
        <w:t xml:space="preserve">, C. M., &amp; </w:t>
      </w:r>
      <w:proofErr w:type="spellStart"/>
      <w:r w:rsidRPr="00DB5CB1">
        <w:rPr>
          <w:color w:val="000000"/>
          <w:lang w:val="id-ID"/>
        </w:rPr>
        <w:t>Sarstedt</w:t>
      </w:r>
      <w:proofErr w:type="spellEnd"/>
      <w:r w:rsidRPr="00DB5CB1">
        <w:rPr>
          <w:color w:val="000000"/>
          <w:lang w:val="id-ID"/>
        </w:rPr>
        <w:t xml:space="preserve">, M. (2016). Testing </w:t>
      </w:r>
      <w:proofErr w:type="spellStart"/>
      <w:r w:rsidRPr="00DB5CB1">
        <w:rPr>
          <w:color w:val="000000"/>
          <w:lang w:val="id-ID"/>
        </w:rPr>
        <w:t>measurement</w:t>
      </w:r>
      <w:proofErr w:type="spellEnd"/>
      <w:r w:rsidRPr="00DB5CB1">
        <w:rPr>
          <w:color w:val="000000"/>
          <w:lang w:val="id-ID"/>
        </w:rPr>
        <w:t xml:space="preserve"> </w:t>
      </w:r>
      <w:proofErr w:type="spellStart"/>
      <w:r w:rsidRPr="00DB5CB1">
        <w:rPr>
          <w:color w:val="000000"/>
          <w:lang w:val="id-ID"/>
        </w:rPr>
        <w:t>invariance</w:t>
      </w:r>
      <w:proofErr w:type="spellEnd"/>
      <w:r w:rsidRPr="00DB5CB1">
        <w:rPr>
          <w:color w:val="000000"/>
          <w:lang w:val="id-ID"/>
        </w:rPr>
        <w:t xml:space="preserve"> </w:t>
      </w:r>
      <w:proofErr w:type="spellStart"/>
      <w:r w:rsidRPr="00DB5CB1">
        <w:rPr>
          <w:color w:val="000000"/>
          <w:lang w:val="id-ID"/>
        </w:rPr>
        <w:t>of</w:t>
      </w:r>
      <w:proofErr w:type="spellEnd"/>
      <w:r w:rsidRPr="00DB5CB1">
        <w:rPr>
          <w:color w:val="000000"/>
          <w:lang w:val="id-ID"/>
        </w:rPr>
        <w:t xml:space="preserve"> </w:t>
      </w:r>
      <w:proofErr w:type="spellStart"/>
      <w:r w:rsidRPr="00DB5CB1">
        <w:rPr>
          <w:color w:val="000000"/>
          <w:lang w:val="id-ID"/>
        </w:rPr>
        <w:t>composites</w:t>
      </w:r>
      <w:proofErr w:type="spellEnd"/>
      <w:r w:rsidRPr="00DB5CB1">
        <w:rPr>
          <w:color w:val="000000"/>
          <w:lang w:val="id-ID"/>
        </w:rPr>
        <w:t xml:space="preserve"> </w:t>
      </w:r>
      <w:proofErr w:type="spellStart"/>
      <w:r w:rsidRPr="00DB5CB1">
        <w:rPr>
          <w:color w:val="000000"/>
          <w:lang w:val="id-ID"/>
        </w:rPr>
        <w:t>using</w:t>
      </w:r>
      <w:proofErr w:type="spellEnd"/>
      <w:r w:rsidRPr="00DB5CB1">
        <w:rPr>
          <w:color w:val="000000"/>
          <w:lang w:val="id-ID"/>
        </w:rPr>
        <w:t xml:space="preserve"> </w:t>
      </w:r>
      <w:proofErr w:type="spellStart"/>
      <w:r w:rsidRPr="00DB5CB1">
        <w:rPr>
          <w:color w:val="000000"/>
          <w:lang w:val="id-ID"/>
        </w:rPr>
        <w:t>partial</w:t>
      </w:r>
      <w:proofErr w:type="spellEnd"/>
      <w:r w:rsidRPr="00DB5CB1">
        <w:rPr>
          <w:color w:val="000000"/>
          <w:lang w:val="id-ID"/>
        </w:rPr>
        <w:t xml:space="preserve"> </w:t>
      </w:r>
      <w:proofErr w:type="spellStart"/>
      <w:r w:rsidRPr="00DB5CB1">
        <w:rPr>
          <w:color w:val="000000"/>
          <w:lang w:val="id-ID"/>
        </w:rPr>
        <w:t>least</w:t>
      </w:r>
      <w:proofErr w:type="spellEnd"/>
      <w:r w:rsidRPr="00DB5CB1">
        <w:rPr>
          <w:color w:val="000000"/>
          <w:lang w:val="id-ID"/>
        </w:rPr>
        <w:t xml:space="preserve"> </w:t>
      </w:r>
      <w:proofErr w:type="spellStart"/>
      <w:r w:rsidRPr="00DB5CB1">
        <w:rPr>
          <w:color w:val="000000"/>
          <w:lang w:val="id-ID"/>
        </w:rPr>
        <w:t>squares</w:t>
      </w:r>
      <w:proofErr w:type="spellEnd"/>
      <w:r w:rsidRPr="00DB5CB1">
        <w:rPr>
          <w:color w:val="000000"/>
          <w:lang w:val="id-ID"/>
        </w:rPr>
        <w:t xml:space="preserve">. </w:t>
      </w:r>
      <w:r w:rsidRPr="00DB5CB1">
        <w:rPr>
          <w:i/>
          <w:iCs/>
          <w:color w:val="000000"/>
          <w:lang w:val="id-ID"/>
        </w:rPr>
        <w:t xml:space="preserve">International </w:t>
      </w:r>
      <w:proofErr w:type="spellStart"/>
      <w:r w:rsidRPr="00DB5CB1">
        <w:rPr>
          <w:i/>
          <w:iCs/>
          <w:color w:val="000000"/>
          <w:lang w:val="id-ID"/>
        </w:rPr>
        <w:t>Marketing</w:t>
      </w:r>
      <w:proofErr w:type="spellEnd"/>
      <w:r w:rsidRPr="00DB5CB1">
        <w:rPr>
          <w:i/>
          <w:iCs/>
          <w:color w:val="000000"/>
          <w:lang w:val="id-ID"/>
        </w:rPr>
        <w:t xml:space="preserve"> </w:t>
      </w:r>
      <w:proofErr w:type="spellStart"/>
      <w:r w:rsidRPr="00DB5CB1">
        <w:rPr>
          <w:i/>
          <w:iCs/>
          <w:color w:val="000000"/>
          <w:lang w:val="id-ID"/>
        </w:rPr>
        <w:t>Review</w:t>
      </w:r>
      <w:proofErr w:type="spellEnd"/>
      <w:r w:rsidRPr="00DB5CB1">
        <w:rPr>
          <w:i/>
          <w:iCs/>
          <w:color w:val="000000"/>
          <w:lang w:val="id-ID"/>
        </w:rPr>
        <w:t>, 33</w:t>
      </w:r>
      <w:r w:rsidRPr="00DB5CB1">
        <w:rPr>
          <w:color w:val="000000"/>
          <w:lang w:val="id-ID"/>
        </w:rPr>
        <w:t>(3), 405–431.</w:t>
      </w:r>
    </w:p>
    <w:p w14:paraId="353435C2"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proofErr w:type="spellStart"/>
      <w:r w:rsidRPr="00DB5CB1">
        <w:rPr>
          <w:color w:val="000000"/>
          <w:lang w:val="id-ID"/>
        </w:rPr>
        <w:t>Hobfoll</w:t>
      </w:r>
      <w:proofErr w:type="spellEnd"/>
      <w:r w:rsidRPr="00DB5CB1">
        <w:rPr>
          <w:color w:val="000000"/>
          <w:lang w:val="id-ID"/>
        </w:rPr>
        <w:t xml:space="preserve">, S. E. (1989). </w:t>
      </w:r>
      <w:proofErr w:type="spellStart"/>
      <w:r w:rsidRPr="00DB5CB1">
        <w:rPr>
          <w:color w:val="000000"/>
          <w:lang w:val="id-ID"/>
        </w:rPr>
        <w:t>Conservation</w:t>
      </w:r>
      <w:proofErr w:type="spellEnd"/>
      <w:r w:rsidRPr="00DB5CB1">
        <w:rPr>
          <w:color w:val="000000"/>
          <w:lang w:val="id-ID"/>
        </w:rPr>
        <w:t xml:space="preserve"> </w:t>
      </w:r>
      <w:proofErr w:type="spellStart"/>
      <w:r w:rsidRPr="00DB5CB1">
        <w:rPr>
          <w:color w:val="000000"/>
          <w:lang w:val="id-ID"/>
        </w:rPr>
        <w:t>of</w:t>
      </w:r>
      <w:proofErr w:type="spellEnd"/>
      <w:r w:rsidRPr="00DB5CB1">
        <w:rPr>
          <w:color w:val="000000"/>
          <w:lang w:val="id-ID"/>
        </w:rPr>
        <w:t xml:space="preserve"> </w:t>
      </w:r>
      <w:proofErr w:type="spellStart"/>
      <w:r w:rsidRPr="00DB5CB1">
        <w:rPr>
          <w:color w:val="000000"/>
          <w:lang w:val="id-ID"/>
        </w:rPr>
        <w:t>resources</w:t>
      </w:r>
      <w:proofErr w:type="spellEnd"/>
      <w:r w:rsidRPr="00DB5CB1">
        <w:rPr>
          <w:color w:val="000000"/>
          <w:lang w:val="id-ID"/>
        </w:rPr>
        <w:t xml:space="preserve">: A </w:t>
      </w:r>
      <w:proofErr w:type="spellStart"/>
      <w:r w:rsidRPr="00DB5CB1">
        <w:rPr>
          <w:color w:val="000000"/>
          <w:lang w:val="id-ID"/>
        </w:rPr>
        <w:t>new</w:t>
      </w:r>
      <w:proofErr w:type="spellEnd"/>
      <w:r w:rsidRPr="00DB5CB1">
        <w:rPr>
          <w:color w:val="000000"/>
          <w:lang w:val="id-ID"/>
        </w:rPr>
        <w:t xml:space="preserve"> </w:t>
      </w:r>
      <w:proofErr w:type="spellStart"/>
      <w:r w:rsidRPr="00DB5CB1">
        <w:rPr>
          <w:color w:val="000000"/>
          <w:lang w:val="id-ID"/>
        </w:rPr>
        <w:t>attempt</w:t>
      </w:r>
      <w:proofErr w:type="spellEnd"/>
      <w:r w:rsidRPr="00DB5CB1">
        <w:rPr>
          <w:color w:val="000000"/>
          <w:lang w:val="id-ID"/>
        </w:rPr>
        <w:t xml:space="preserve"> </w:t>
      </w:r>
      <w:proofErr w:type="spellStart"/>
      <w:r w:rsidRPr="00DB5CB1">
        <w:rPr>
          <w:color w:val="000000"/>
          <w:lang w:val="id-ID"/>
        </w:rPr>
        <w:t>at</w:t>
      </w:r>
      <w:proofErr w:type="spellEnd"/>
      <w:r w:rsidRPr="00DB5CB1">
        <w:rPr>
          <w:color w:val="000000"/>
          <w:lang w:val="id-ID"/>
        </w:rPr>
        <w:t xml:space="preserve"> </w:t>
      </w:r>
      <w:proofErr w:type="spellStart"/>
      <w:r w:rsidRPr="00DB5CB1">
        <w:rPr>
          <w:color w:val="000000"/>
          <w:lang w:val="id-ID"/>
        </w:rPr>
        <w:t>conceptualizing</w:t>
      </w:r>
      <w:proofErr w:type="spellEnd"/>
      <w:r w:rsidRPr="00DB5CB1">
        <w:rPr>
          <w:color w:val="000000"/>
          <w:lang w:val="id-ID"/>
        </w:rPr>
        <w:t xml:space="preserve"> </w:t>
      </w:r>
      <w:proofErr w:type="spellStart"/>
      <w:r w:rsidRPr="00DB5CB1">
        <w:rPr>
          <w:color w:val="000000"/>
          <w:lang w:val="id-ID"/>
        </w:rPr>
        <w:t>stress</w:t>
      </w:r>
      <w:proofErr w:type="spellEnd"/>
      <w:r w:rsidRPr="00DB5CB1">
        <w:rPr>
          <w:color w:val="000000"/>
          <w:lang w:val="id-ID"/>
        </w:rPr>
        <w:t xml:space="preserve">. </w:t>
      </w:r>
      <w:r w:rsidRPr="00DB5CB1">
        <w:rPr>
          <w:i/>
          <w:iCs/>
          <w:color w:val="000000"/>
          <w:lang w:val="id-ID"/>
        </w:rPr>
        <w:t xml:space="preserve">American </w:t>
      </w:r>
      <w:proofErr w:type="spellStart"/>
      <w:r w:rsidRPr="00DB5CB1">
        <w:rPr>
          <w:i/>
          <w:iCs/>
          <w:color w:val="000000"/>
          <w:lang w:val="id-ID"/>
        </w:rPr>
        <w:t>Psychologist</w:t>
      </w:r>
      <w:proofErr w:type="spellEnd"/>
      <w:r w:rsidRPr="00DB5CB1">
        <w:rPr>
          <w:i/>
          <w:iCs/>
          <w:color w:val="000000"/>
          <w:lang w:val="id-ID"/>
        </w:rPr>
        <w:t>, 44</w:t>
      </w:r>
      <w:r w:rsidRPr="00DB5CB1">
        <w:rPr>
          <w:color w:val="000000"/>
          <w:lang w:val="id-ID"/>
        </w:rPr>
        <w:t xml:space="preserve">(3), 513–524. </w:t>
      </w:r>
      <w:hyperlink r:id="rId23" w:history="1">
        <w:r w:rsidRPr="00DB5CB1">
          <w:rPr>
            <w:rStyle w:val="Hyperlink"/>
            <w:lang w:val="id-ID"/>
          </w:rPr>
          <w:t>https://doi.org/10.1037/0003-066X.44.3.513</w:t>
        </w:r>
      </w:hyperlink>
    </w:p>
    <w:p w14:paraId="2EFF11F8"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r w:rsidRPr="00DB5CB1">
        <w:rPr>
          <w:color w:val="000000"/>
          <w:lang w:val="id-ID"/>
        </w:rPr>
        <w:lastRenderedPageBreak/>
        <w:t xml:space="preserve">Hur, W. M., </w:t>
      </w:r>
      <w:proofErr w:type="spellStart"/>
      <w:r w:rsidRPr="00DB5CB1">
        <w:rPr>
          <w:color w:val="000000"/>
          <w:lang w:val="id-ID"/>
        </w:rPr>
        <w:t>Moon</w:t>
      </w:r>
      <w:proofErr w:type="spellEnd"/>
      <w:r w:rsidRPr="00DB5CB1">
        <w:rPr>
          <w:color w:val="000000"/>
          <w:lang w:val="id-ID"/>
        </w:rPr>
        <w:t xml:space="preserve">, T. W., &amp; Jun, J. K. (2022). The </w:t>
      </w:r>
      <w:proofErr w:type="spellStart"/>
      <w:r w:rsidRPr="00DB5CB1">
        <w:rPr>
          <w:color w:val="000000"/>
          <w:lang w:val="id-ID"/>
        </w:rPr>
        <w:t>effect</w:t>
      </w:r>
      <w:proofErr w:type="spellEnd"/>
      <w:r w:rsidRPr="00DB5CB1">
        <w:rPr>
          <w:color w:val="000000"/>
          <w:lang w:val="id-ID"/>
        </w:rPr>
        <w:t xml:space="preserve"> </w:t>
      </w:r>
      <w:proofErr w:type="spellStart"/>
      <w:r w:rsidRPr="00DB5CB1">
        <w:rPr>
          <w:color w:val="000000"/>
          <w:lang w:val="id-ID"/>
        </w:rPr>
        <w:t>of</w:t>
      </w:r>
      <w:proofErr w:type="spellEnd"/>
      <w:r w:rsidRPr="00DB5CB1">
        <w:rPr>
          <w:color w:val="000000"/>
          <w:lang w:val="id-ID"/>
        </w:rPr>
        <w:t xml:space="preserve"> </w:t>
      </w:r>
      <w:proofErr w:type="spellStart"/>
      <w:r w:rsidRPr="00DB5CB1">
        <w:rPr>
          <w:color w:val="000000"/>
          <w:lang w:val="id-ID"/>
        </w:rPr>
        <w:t>perceived</w:t>
      </w:r>
      <w:proofErr w:type="spellEnd"/>
      <w:r w:rsidRPr="00DB5CB1">
        <w:rPr>
          <w:color w:val="000000"/>
          <w:lang w:val="id-ID"/>
        </w:rPr>
        <w:t xml:space="preserve"> </w:t>
      </w:r>
      <w:proofErr w:type="spellStart"/>
      <w:r w:rsidRPr="00DB5CB1">
        <w:rPr>
          <w:color w:val="000000"/>
          <w:lang w:val="id-ID"/>
        </w:rPr>
        <w:t>organizational</w:t>
      </w:r>
      <w:proofErr w:type="spellEnd"/>
      <w:r w:rsidRPr="00DB5CB1">
        <w:rPr>
          <w:color w:val="000000"/>
          <w:lang w:val="id-ID"/>
        </w:rPr>
        <w:t xml:space="preserve"> </w:t>
      </w:r>
      <w:proofErr w:type="spellStart"/>
      <w:r w:rsidRPr="00DB5CB1">
        <w:rPr>
          <w:color w:val="000000"/>
          <w:lang w:val="id-ID"/>
        </w:rPr>
        <w:t>support</w:t>
      </w:r>
      <w:proofErr w:type="spellEnd"/>
      <w:r w:rsidRPr="00DB5CB1">
        <w:rPr>
          <w:color w:val="000000"/>
          <w:lang w:val="id-ID"/>
        </w:rPr>
        <w:t xml:space="preserve"> </w:t>
      </w:r>
      <w:proofErr w:type="spellStart"/>
      <w:r w:rsidRPr="00DB5CB1">
        <w:rPr>
          <w:color w:val="000000"/>
          <w:lang w:val="id-ID"/>
        </w:rPr>
        <w:t>on</w:t>
      </w:r>
      <w:proofErr w:type="spellEnd"/>
      <w:r w:rsidRPr="00DB5CB1">
        <w:rPr>
          <w:color w:val="000000"/>
          <w:lang w:val="id-ID"/>
        </w:rPr>
        <w:t xml:space="preserve"> </w:t>
      </w:r>
      <w:proofErr w:type="spellStart"/>
      <w:r w:rsidRPr="00DB5CB1">
        <w:rPr>
          <w:color w:val="000000"/>
          <w:lang w:val="id-ID"/>
        </w:rPr>
        <w:t>service</w:t>
      </w:r>
      <w:proofErr w:type="spellEnd"/>
      <w:r w:rsidRPr="00DB5CB1">
        <w:rPr>
          <w:color w:val="000000"/>
          <w:lang w:val="id-ID"/>
        </w:rPr>
        <w:t xml:space="preserve"> </w:t>
      </w:r>
      <w:proofErr w:type="spellStart"/>
      <w:r w:rsidRPr="00DB5CB1">
        <w:rPr>
          <w:color w:val="000000"/>
          <w:lang w:val="id-ID"/>
        </w:rPr>
        <w:t>performance</w:t>
      </w:r>
      <w:proofErr w:type="spellEnd"/>
      <w:r w:rsidRPr="00DB5CB1">
        <w:rPr>
          <w:color w:val="000000"/>
          <w:lang w:val="id-ID"/>
        </w:rPr>
        <w:t xml:space="preserve">: The </w:t>
      </w:r>
      <w:proofErr w:type="spellStart"/>
      <w:r w:rsidRPr="00DB5CB1">
        <w:rPr>
          <w:color w:val="000000"/>
          <w:lang w:val="id-ID"/>
        </w:rPr>
        <w:t>mediating</w:t>
      </w:r>
      <w:proofErr w:type="spellEnd"/>
      <w:r w:rsidRPr="00DB5CB1">
        <w:rPr>
          <w:color w:val="000000"/>
          <w:lang w:val="id-ID"/>
        </w:rPr>
        <w:t xml:space="preserve"> </w:t>
      </w:r>
      <w:proofErr w:type="spellStart"/>
      <w:r w:rsidRPr="00DB5CB1">
        <w:rPr>
          <w:color w:val="000000"/>
          <w:lang w:val="id-ID"/>
        </w:rPr>
        <w:t>role</w:t>
      </w:r>
      <w:proofErr w:type="spellEnd"/>
      <w:r w:rsidRPr="00DB5CB1">
        <w:rPr>
          <w:color w:val="000000"/>
          <w:lang w:val="id-ID"/>
        </w:rPr>
        <w:t xml:space="preserve"> </w:t>
      </w:r>
      <w:proofErr w:type="spellStart"/>
      <w:r w:rsidRPr="00DB5CB1">
        <w:rPr>
          <w:color w:val="000000"/>
          <w:lang w:val="id-ID"/>
        </w:rPr>
        <w:t>of</w:t>
      </w:r>
      <w:proofErr w:type="spellEnd"/>
      <w:r w:rsidRPr="00DB5CB1">
        <w:rPr>
          <w:color w:val="000000"/>
          <w:lang w:val="id-ID"/>
        </w:rPr>
        <w:t xml:space="preserve"> </w:t>
      </w:r>
      <w:proofErr w:type="spellStart"/>
      <w:r w:rsidRPr="00DB5CB1">
        <w:rPr>
          <w:color w:val="000000"/>
          <w:lang w:val="id-ID"/>
        </w:rPr>
        <w:t>work</w:t>
      </w:r>
      <w:proofErr w:type="spellEnd"/>
      <w:r w:rsidRPr="00DB5CB1">
        <w:rPr>
          <w:color w:val="000000"/>
          <w:lang w:val="id-ID"/>
        </w:rPr>
        <w:t xml:space="preserve"> </w:t>
      </w:r>
      <w:proofErr w:type="spellStart"/>
      <w:r w:rsidRPr="00DB5CB1">
        <w:rPr>
          <w:color w:val="000000"/>
          <w:lang w:val="id-ID"/>
        </w:rPr>
        <w:t>engagement</w:t>
      </w:r>
      <w:proofErr w:type="spellEnd"/>
      <w:r w:rsidRPr="00DB5CB1">
        <w:rPr>
          <w:color w:val="000000"/>
          <w:lang w:val="id-ID"/>
        </w:rPr>
        <w:t xml:space="preserve"> in </w:t>
      </w:r>
      <w:proofErr w:type="spellStart"/>
      <w:r w:rsidRPr="00DB5CB1">
        <w:rPr>
          <w:color w:val="000000"/>
          <w:lang w:val="id-ID"/>
        </w:rPr>
        <w:t>the</w:t>
      </w:r>
      <w:proofErr w:type="spellEnd"/>
      <w:r w:rsidRPr="00DB5CB1">
        <w:rPr>
          <w:color w:val="000000"/>
          <w:lang w:val="id-ID"/>
        </w:rPr>
        <w:t xml:space="preserve"> hotel </w:t>
      </w:r>
      <w:proofErr w:type="spellStart"/>
      <w:r w:rsidRPr="00DB5CB1">
        <w:rPr>
          <w:color w:val="000000"/>
          <w:lang w:val="id-ID"/>
        </w:rPr>
        <w:t>industry</w:t>
      </w:r>
      <w:proofErr w:type="spellEnd"/>
      <w:r w:rsidRPr="00DB5CB1">
        <w:rPr>
          <w:color w:val="000000"/>
          <w:lang w:val="id-ID"/>
        </w:rPr>
        <w:t xml:space="preserve">. </w:t>
      </w:r>
      <w:r w:rsidRPr="00DB5CB1">
        <w:rPr>
          <w:i/>
          <w:iCs/>
          <w:color w:val="000000"/>
          <w:lang w:val="id-ID"/>
        </w:rPr>
        <w:t xml:space="preserve">International </w:t>
      </w:r>
      <w:proofErr w:type="spellStart"/>
      <w:r w:rsidRPr="00DB5CB1">
        <w:rPr>
          <w:i/>
          <w:iCs/>
          <w:color w:val="000000"/>
          <w:lang w:val="id-ID"/>
        </w:rPr>
        <w:t>Journal</w:t>
      </w:r>
      <w:proofErr w:type="spellEnd"/>
      <w:r w:rsidRPr="00DB5CB1">
        <w:rPr>
          <w:i/>
          <w:iCs/>
          <w:color w:val="000000"/>
          <w:lang w:val="id-ID"/>
        </w:rPr>
        <w:t xml:space="preserve"> </w:t>
      </w:r>
      <w:proofErr w:type="spellStart"/>
      <w:r w:rsidRPr="00DB5CB1">
        <w:rPr>
          <w:i/>
          <w:iCs/>
          <w:color w:val="000000"/>
          <w:lang w:val="id-ID"/>
        </w:rPr>
        <w:t>of</w:t>
      </w:r>
      <w:proofErr w:type="spellEnd"/>
      <w:r w:rsidRPr="00DB5CB1">
        <w:rPr>
          <w:i/>
          <w:iCs/>
          <w:color w:val="000000"/>
          <w:lang w:val="id-ID"/>
        </w:rPr>
        <w:t xml:space="preserve"> </w:t>
      </w:r>
      <w:proofErr w:type="spellStart"/>
      <w:r w:rsidRPr="00DB5CB1">
        <w:rPr>
          <w:i/>
          <w:iCs/>
          <w:color w:val="000000"/>
          <w:lang w:val="id-ID"/>
        </w:rPr>
        <w:t>Hospitality</w:t>
      </w:r>
      <w:proofErr w:type="spellEnd"/>
      <w:r w:rsidRPr="00DB5CB1">
        <w:rPr>
          <w:i/>
          <w:iCs/>
          <w:color w:val="000000"/>
          <w:lang w:val="id-ID"/>
        </w:rPr>
        <w:t xml:space="preserve"> </w:t>
      </w:r>
      <w:proofErr w:type="spellStart"/>
      <w:r w:rsidRPr="00DB5CB1">
        <w:rPr>
          <w:i/>
          <w:iCs/>
          <w:color w:val="000000"/>
          <w:lang w:val="id-ID"/>
        </w:rPr>
        <w:t>Management</w:t>
      </w:r>
      <w:proofErr w:type="spellEnd"/>
      <w:r w:rsidRPr="00DB5CB1">
        <w:rPr>
          <w:i/>
          <w:iCs/>
          <w:color w:val="000000"/>
          <w:lang w:val="id-ID"/>
        </w:rPr>
        <w:t>, 102</w:t>
      </w:r>
      <w:r w:rsidRPr="00DB5CB1">
        <w:rPr>
          <w:color w:val="000000"/>
          <w:lang w:val="id-ID"/>
        </w:rPr>
        <w:t xml:space="preserve">, 103174. </w:t>
      </w:r>
      <w:hyperlink r:id="rId24" w:history="1">
        <w:r w:rsidRPr="00DB5CB1">
          <w:rPr>
            <w:rStyle w:val="Hyperlink"/>
            <w:lang w:val="id-ID"/>
          </w:rPr>
          <w:t>https://doi.org/10.1016/j.ijhm.2022.103174</w:t>
        </w:r>
      </w:hyperlink>
    </w:p>
    <w:p w14:paraId="0A611D4E"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proofErr w:type="spellStart"/>
      <w:r w:rsidRPr="00DB5CB1">
        <w:rPr>
          <w:color w:val="000000"/>
          <w:lang w:val="id-ID"/>
        </w:rPr>
        <w:t>Kao</w:t>
      </w:r>
      <w:proofErr w:type="spellEnd"/>
      <w:r w:rsidRPr="00DB5CB1">
        <w:rPr>
          <w:color w:val="000000"/>
          <w:lang w:val="id-ID"/>
        </w:rPr>
        <w:t xml:space="preserve">, H. Y. (2023). </w:t>
      </w:r>
      <w:proofErr w:type="spellStart"/>
      <w:r w:rsidRPr="00DB5CB1">
        <w:rPr>
          <w:color w:val="000000"/>
          <w:lang w:val="id-ID"/>
        </w:rPr>
        <w:t>Procedural</w:t>
      </w:r>
      <w:proofErr w:type="spellEnd"/>
      <w:r w:rsidRPr="00DB5CB1">
        <w:rPr>
          <w:color w:val="000000"/>
          <w:lang w:val="id-ID"/>
        </w:rPr>
        <w:t xml:space="preserve"> </w:t>
      </w:r>
      <w:proofErr w:type="spellStart"/>
      <w:r w:rsidRPr="00DB5CB1">
        <w:rPr>
          <w:color w:val="000000"/>
          <w:lang w:val="id-ID"/>
        </w:rPr>
        <w:t>fairness</w:t>
      </w:r>
      <w:proofErr w:type="spellEnd"/>
      <w:r w:rsidRPr="00DB5CB1">
        <w:rPr>
          <w:color w:val="000000"/>
          <w:lang w:val="id-ID"/>
        </w:rPr>
        <w:t xml:space="preserve"> </w:t>
      </w:r>
      <w:proofErr w:type="spellStart"/>
      <w:r w:rsidRPr="00DB5CB1">
        <w:rPr>
          <w:color w:val="000000"/>
          <w:lang w:val="id-ID"/>
        </w:rPr>
        <w:t>and</w:t>
      </w:r>
      <w:proofErr w:type="spellEnd"/>
      <w:r w:rsidRPr="00DB5CB1">
        <w:rPr>
          <w:color w:val="000000"/>
          <w:lang w:val="id-ID"/>
        </w:rPr>
        <w:t xml:space="preserve"> </w:t>
      </w:r>
      <w:proofErr w:type="spellStart"/>
      <w:r w:rsidRPr="00DB5CB1">
        <w:rPr>
          <w:color w:val="000000"/>
          <w:lang w:val="id-ID"/>
        </w:rPr>
        <w:t>extra-role</w:t>
      </w:r>
      <w:proofErr w:type="spellEnd"/>
      <w:r w:rsidRPr="00DB5CB1">
        <w:rPr>
          <w:color w:val="000000"/>
          <w:lang w:val="id-ID"/>
        </w:rPr>
        <w:t xml:space="preserve"> </w:t>
      </w:r>
      <w:proofErr w:type="spellStart"/>
      <w:r w:rsidRPr="00DB5CB1">
        <w:rPr>
          <w:color w:val="000000"/>
          <w:lang w:val="id-ID"/>
        </w:rPr>
        <w:t>behavior</w:t>
      </w:r>
      <w:proofErr w:type="spellEnd"/>
      <w:r w:rsidRPr="00DB5CB1">
        <w:rPr>
          <w:color w:val="000000"/>
          <w:lang w:val="id-ID"/>
        </w:rPr>
        <w:t xml:space="preserve"> in </w:t>
      </w:r>
      <w:proofErr w:type="spellStart"/>
      <w:r w:rsidRPr="00DB5CB1">
        <w:rPr>
          <w:color w:val="000000"/>
          <w:lang w:val="id-ID"/>
        </w:rPr>
        <w:t>service</w:t>
      </w:r>
      <w:proofErr w:type="spellEnd"/>
      <w:r w:rsidRPr="00DB5CB1">
        <w:rPr>
          <w:color w:val="000000"/>
          <w:lang w:val="id-ID"/>
        </w:rPr>
        <w:t xml:space="preserve"> </w:t>
      </w:r>
      <w:proofErr w:type="spellStart"/>
      <w:r w:rsidRPr="00DB5CB1">
        <w:rPr>
          <w:color w:val="000000"/>
          <w:lang w:val="id-ID"/>
        </w:rPr>
        <w:t>organizations</w:t>
      </w:r>
      <w:proofErr w:type="spellEnd"/>
      <w:r w:rsidRPr="00DB5CB1">
        <w:rPr>
          <w:color w:val="000000"/>
          <w:lang w:val="id-ID"/>
        </w:rPr>
        <w:t xml:space="preserve">: The </w:t>
      </w:r>
      <w:proofErr w:type="spellStart"/>
      <w:r w:rsidRPr="00DB5CB1">
        <w:rPr>
          <w:color w:val="000000"/>
          <w:lang w:val="id-ID"/>
        </w:rPr>
        <w:t>conditional</w:t>
      </w:r>
      <w:proofErr w:type="spellEnd"/>
      <w:r w:rsidRPr="00DB5CB1">
        <w:rPr>
          <w:color w:val="000000"/>
          <w:lang w:val="id-ID"/>
        </w:rPr>
        <w:t xml:space="preserve"> </w:t>
      </w:r>
      <w:proofErr w:type="spellStart"/>
      <w:r w:rsidRPr="00DB5CB1">
        <w:rPr>
          <w:color w:val="000000"/>
          <w:lang w:val="id-ID"/>
        </w:rPr>
        <w:t>role</w:t>
      </w:r>
      <w:proofErr w:type="spellEnd"/>
      <w:r w:rsidRPr="00DB5CB1">
        <w:rPr>
          <w:color w:val="000000"/>
          <w:lang w:val="id-ID"/>
        </w:rPr>
        <w:t xml:space="preserve"> </w:t>
      </w:r>
      <w:proofErr w:type="spellStart"/>
      <w:r w:rsidRPr="00DB5CB1">
        <w:rPr>
          <w:color w:val="000000"/>
          <w:lang w:val="id-ID"/>
        </w:rPr>
        <w:t>of</w:t>
      </w:r>
      <w:proofErr w:type="spellEnd"/>
      <w:r w:rsidRPr="00DB5CB1">
        <w:rPr>
          <w:color w:val="000000"/>
          <w:lang w:val="id-ID"/>
        </w:rPr>
        <w:t xml:space="preserve"> </w:t>
      </w:r>
      <w:proofErr w:type="spellStart"/>
      <w:r w:rsidRPr="00DB5CB1">
        <w:rPr>
          <w:color w:val="000000"/>
          <w:lang w:val="id-ID"/>
        </w:rPr>
        <w:t>employee</w:t>
      </w:r>
      <w:proofErr w:type="spellEnd"/>
      <w:r w:rsidRPr="00DB5CB1">
        <w:rPr>
          <w:color w:val="000000"/>
          <w:lang w:val="id-ID"/>
        </w:rPr>
        <w:t xml:space="preserve"> </w:t>
      </w:r>
      <w:proofErr w:type="spellStart"/>
      <w:r w:rsidRPr="00DB5CB1">
        <w:rPr>
          <w:color w:val="000000"/>
          <w:lang w:val="id-ID"/>
        </w:rPr>
        <w:t>psychological</w:t>
      </w:r>
      <w:proofErr w:type="spellEnd"/>
      <w:r w:rsidRPr="00DB5CB1">
        <w:rPr>
          <w:color w:val="000000"/>
          <w:lang w:val="id-ID"/>
        </w:rPr>
        <w:t xml:space="preserve"> </w:t>
      </w:r>
      <w:proofErr w:type="spellStart"/>
      <w:r w:rsidRPr="00DB5CB1">
        <w:rPr>
          <w:color w:val="000000"/>
          <w:lang w:val="id-ID"/>
        </w:rPr>
        <w:t>states</w:t>
      </w:r>
      <w:proofErr w:type="spellEnd"/>
      <w:r w:rsidRPr="00DB5CB1">
        <w:rPr>
          <w:color w:val="000000"/>
          <w:lang w:val="id-ID"/>
        </w:rPr>
        <w:t xml:space="preserve">. </w:t>
      </w:r>
      <w:r w:rsidRPr="00DB5CB1">
        <w:rPr>
          <w:i/>
          <w:iCs/>
          <w:color w:val="000000"/>
          <w:lang w:val="id-ID"/>
        </w:rPr>
        <w:t xml:space="preserve">Service Industries </w:t>
      </w:r>
      <w:proofErr w:type="spellStart"/>
      <w:r w:rsidRPr="00DB5CB1">
        <w:rPr>
          <w:i/>
          <w:iCs/>
          <w:color w:val="000000"/>
          <w:lang w:val="id-ID"/>
        </w:rPr>
        <w:t>Journal</w:t>
      </w:r>
      <w:proofErr w:type="spellEnd"/>
      <w:r w:rsidRPr="00DB5CB1">
        <w:rPr>
          <w:i/>
          <w:iCs/>
          <w:color w:val="000000"/>
          <w:lang w:val="id-ID"/>
        </w:rPr>
        <w:t>, 43</w:t>
      </w:r>
      <w:r w:rsidRPr="00DB5CB1">
        <w:rPr>
          <w:color w:val="000000"/>
          <w:lang w:val="id-ID"/>
        </w:rPr>
        <w:t xml:space="preserve">(7), 512–532. </w:t>
      </w:r>
      <w:hyperlink r:id="rId25" w:history="1">
        <w:r w:rsidRPr="00DB5CB1">
          <w:rPr>
            <w:rStyle w:val="Hyperlink"/>
            <w:lang w:val="id-ID"/>
          </w:rPr>
          <w:t>https://doi.org/10.1080/02642069.2022.2054401</w:t>
        </w:r>
      </w:hyperlink>
    </w:p>
    <w:p w14:paraId="4AADF461"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r w:rsidRPr="00DB5CB1">
        <w:rPr>
          <w:color w:val="000000"/>
          <w:lang w:val="id-ID"/>
        </w:rPr>
        <w:t xml:space="preserve">Kock, N., &amp; </w:t>
      </w:r>
      <w:proofErr w:type="spellStart"/>
      <w:r w:rsidRPr="00DB5CB1">
        <w:rPr>
          <w:color w:val="000000"/>
          <w:lang w:val="id-ID"/>
        </w:rPr>
        <w:t>Lynn</w:t>
      </w:r>
      <w:proofErr w:type="spellEnd"/>
      <w:r w:rsidRPr="00DB5CB1">
        <w:rPr>
          <w:color w:val="000000"/>
          <w:lang w:val="id-ID"/>
        </w:rPr>
        <w:t xml:space="preserve">, G. S. (2012). Lateral </w:t>
      </w:r>
      <w:proofErr w:type="spellStart"/>
      <w:r w:rsidRPr="00DB5CB1">
        <w:rPr>
          <w:color w:val="000000"/>
          <w:lang w:val="id-ID"/>
        </w:rPr>
        <w:t>collinearity</w:t>
      </w:r>
      <w:proofErr w:type="spellEnd"/>
      <w:r w:rsidRPr="00DB5CB1">
        <w:rPr>
          <w:color w:val="000000"/>
          <w:lang w:val="id-ID"/>
        </w:rPr>
        <w:t xml:space="preserve"> </w:t>
      </w:r>
      <w:proofErr w:type="spellStart"/>
      <w:r w:rsidRPr="00DB5CB1">
        <w:rPr>
          <w:color w:val="000000"/>
          <w:lang w:val="id-ID"/>
        </w:rPr>
        <w:t>and</w:t>
      </w:r>
      <w:proofErr w:type="spellEnd"/>
      <w:r w:rsidRPr="00DB5CB1">
        <w:rPr>
          <w:color w:val="000000"/>
          <w:lang w:val="id-ID"/>
        </w:rPr>
        <w:t xml:space="preserve"> </w:t>
      </w:r>
      <w:proofErr w:type="spellStart"/>
      <w:r w:rsidRPr="00DB5CB1">
        <w:rPr>
          <w:color w:val="000000"/>
          <w:lang w:val="id-ID"/>
        </w:rPr>
        <w:t>misleading</w:t>
      </w:r>
      <w:proofErr w:type="spellEnd"/>
      <w:r w:rsidRPr="00DB5CB1">
        <w:rPr>
          <w:color w:val="000000"/>
          <w:lang w:val="id-ID"/>
        </w:rPr>
        <w:t xml:space="preserve"> </w:t>
      </w:r>
      <w:proofErr w:type="spellStart"/>
      <w:r w:rsidRPr="00DB5CB1">
        <w:rPr>
          <w:color w:val="000000"/>
          <w:lang w:val="id-ID"/>
        </w:rPr>
        <w:t>results</w:t>
      </w:r>
      <w:proofErr w:type="spellEnd"/>
      <w:r w:rsidRPr="00DB5CB1">
        <w:rPr>
          <w:color w:val="000000"/>
          <w:lang w:val="id-ID"/>
        </w:rPr>
        <w:t xml:space="preserve"> in </w:t>
      </w:r>
      <w:proofErr w:type="spellStart"/>
      <w:r w:rsidRPr="00DB5CB1">
        <w:rPr>
          <w:color w:val="000000"/>
          <w:lang w:val="id-ID"/>
        </w:rPr>
        <w:t>variance-based</w:t>
      </w:r>
      <w:proofErr w:type="spellEnd"/>
      <w:r w:rsidRPr="00DB5CB1">
        <w:rPr>
          <w:color w:val="000000"/>
          <w:lang w:val="id-ID"/>
        </w:rPr>
        <w:t xml:space="preserve"> SEM: An </w:t>
      </w:r>
      <w:proofErr w:type="spellStart"/>
      <w:r w:rsidRPr="00DB5CB1">
        <w:rPr>
          <w:color w:val="000000"/>
          <w:lang w:val="id-ID"/>
        </w:rPr>
        <w:t>illustration</w:t>
      </w:r>
      <w:proofErr w:type="spellEnd"/>
      <w:r w:rsidRPr="00DB5CB1">
        <w:rPr>
          <w:color w:val="000000"/>
          <w:lang w:val="id-ID"/>
        </w:rPr>
        <w:t xml:space="preserve"> </w:t>
      </w:r>
      <w:proofErr w:type="spellStart"/>
      <w:r w:rsidRPr="00DB5CB1">
        <w:rPr>
          <w:color w:val="000000"/>
          <w:lang w:val="id-ID"/>
        </w:rPr>
        <w:t>and</w:t>
      </w:r>
      <w:proofErr w:type="spellEnd"/>
      <w:r w:rsidRPr="00DB5CB1">
        <w:rPr>
          <w:color w:val="000000"/>
          <w:lang w:val="id-ID"/>
        </w:rPr>
        <w:t xml:space="preserve"> </w:t>
      </w:r>
      <w:proofErr w:type="spellStart"/>
      <w:r w:rsidRPr="00DB5CB1">
        <w:rPr>
          <w:color w:val="000000"/>
          <w:lang w:val="id-ID"/>
        </w:rPr>
        <w:t>recommendations</w:t>
      </w:r>
      <w:proofErr w:type="spellEnd"/>
      <w:r w:rsidRPr="00DB5CB1">
        <w:rPr>
          <w:color w:val="000000"/>
          <w:lang w:val="id-ID"/>
        </w:rPr>
        <w:t xml:space="preserve">. </w:t>
      </w:r>
      <w:proofErr w:type="spellStart"/>
      <w:r w:rsidRPr="00DB5CB1">
        <w:rPr>
          <w:i/>
          <w:iCs/>
          <w:color w:val="000000"/>
          <w:lang w:val="id-ID"/>
        </w:rPr>
        <w:t>Journal</w:t>
      </w:r>
      <w:proofErr w:type="spellEnd"/>
      <w:r w:rsidRPr="00DB5CB1">
        <w:rPr>
          <w:i/>
          <w:iCs/>
          <w:color w:val="000000"/>
          <w:lang w:val="id-ID"/>
        </w:rPr>
        <w:t xml:space="preserve"> </w:t>
      </w:r>
      <w:proofErr w:type="spellStart"/>
      <w:r w:rsidRPr="00DB5CB1">
        <w:rPr>
          <w:i/>
          <w:iCs/>
          <w:color w:val="000000"/>
          <w:lang w:val="id-ID"/>
        </w:rPr>
        <w:t>of</w:t>
      </w:r>
      <w:proofErr w:type="spellEnd"/>
      <w:r w:rsidRPr="00DB5CB1">
        <w:rPr>
          <w:i/>
          <w:iCs/>
          <w:color w:val="000000"/>
          <w:lang w:val="id-ID"/>
        </w:rPr>
        <w:t xml:space="preserve"> </w:t>
      </w:r>
      <w:proofErr w:type="spellStart"/>
      <w:r w:rsidRPr="00DB5CB1">
        <w:rPr>
          <w:i/>
          <w:iCs/>
          <w:color w:val="000000"/>
          <w:lang w:val="id-ID"/>
        </w:rPr>
        <w:t>the</w:t>
      </w:r>
      <w:proofErr w:type="spellEnd"/>
      <w:r w:rsidRPr="00DB5CB1">
        <w:rPr>
          <w:i/>
          <w:iCs/>
          <w:color w:val="000000"/>
          <w:lang w:val="id-ID"/>
        </w:rPr>
        <w:t xml:space="preserve"> </w:t>
      </w:r>
      <w:proofErr w:type="spellStart"/>
      <w:r w:rsidRPr="00DB5CB1">
        <w:rPr>
          <w:i/>
          <w:iCs/>
          <w:color w:val="000000"/>
          <w:lang w:val="id-ID"/>
        </w:rPr>
        <w:t>Association</w:t>
      </w:r>
      <w:proofErr w:type="spellEnd"/>
      <w:r w:rsidRPr="00DB5CB1">
        <w:rPr>
          <w:i/>
          <w:iCs/>
          <w:color w:val="000000"/>
          <w:lang w:val="id-ID"/>
        </w:rPr>
        <w:t xml:space="preserve"> </w:t>
      </w:r>
      <w:proofErr w:type="spellStart"/>
      <w:r w:rsidRPr="00DB5CB1">
        <w:rPr>
          <w:i/>
          <w:iCs/>
          <w:color w:val="000000"/>
          <w:lang w:val="id-ID"/>
        </w:rPr>
        <w:t>for</w:t>
      </w:r>
      <w:proofErr w:type="spellEnd"/>
      <w:r w:rsidRPr="00DB5CB1">
        <w:rPr>
          <w:i/>
          <w:iCs/>
          <w:color w:val="000000"/>
          <w:lang w:val="id-ID"/>
        </w:rPr>
        <w:t xml:space="preserve"> </w:t>
      </w:r>
      <w:proofErr w:type="spellStart"/>
      <w:r w:rsidRPr="00DB5CB1">
        <w:rPr>
          <w:i/>
          <w:iCs/>
          <w:color w:val="000000"/>
          <w:lang w:val="id-ID"/>
        </w:rPr>
        <w:t>Information</w:t>
      </w:r>
      <w:proofErr w:type="spellEnd"/>
      <w:r w:rsidRPr="00DB5CB1">
        <w:rPr>
          <w:i/>
          <w:iCs/>
          <w:color w:val="000000"/>
          <w:lang w:val="id-ID"/>
        </w:rPr>
        <w:t xml:space="preserve"> Systems, 13</w:t>
      </w:r>
      <w:r w:rsidRPr="00DB5CB1">
        <w:rPr>
          <w:color w:val="000000"/>
          <w:lang w:val="id-ID"/>
        </w:rPr>
        <w:t>(7), 546–580.</w:t>
      </w:r>
    </w:p>
    <w:p w14:paraId="0E850C2D"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r w:rsidRPr="00DB5CB1">
        <w:rPr>
          <w:color w:val="000000"/>
          <w:lang w:val="id-ID"/>
        </w:rPr>
        <w:t xml:space="preserve">Liu, Y., Li, J., &amp; Wang, S. (2023). </w:t>
      </w:r>
      <w:proofErr w:type="spellStart"/>
      <w:r w:rsidRPr="00DB5CB1">
        <w:rPr>
          <w:color w:val="000000"/>
          <w:lang w:val="id-ID"/>
        </w:rPr>
        <w:t>Linking</w:t>
      </w:r>
      <w:proofErr w:type="spellEnd"/>
      <w:r w:rsidRPr="00DB5CB1">
        <w:rPr>
          <w:color w:val="000000"/>
          <w:lang w:val="id-ID"/>
        </w:rPr>
        <w:t xml:space="preserve"> </w:t>
      </w:r>
      <w:proofErr w:type="spellStart"/>
      <w:r w:rsidRPr="00DB5CB1">
        <w:rPr>
          <w:color w:val="000000"/>
          <w:lang w:val="id-ID"/>
        </w:rPr>
        <w:t>organizational</w:t>
      </w:r>
      <w:proofErr w:type="spellEnd"/>
      <w:r w:rsidRPr="00DB5CB1">
        <w:rPr>
          <w:color w:val="000000"/>
          <w:lang w:val="id-ID"/>
        </w:rPr>
        <w:t xml:space="preserve"> </w:t>
      </w:r>
      <w:proofErr w:type="spellStart"/>
      <w:r w:rsidRPr="00DB5CB1">
        <w:rPr>
          <w:color w:val="000000"/>
          <w:lang w:val="id-ID"/>
        </w:rPr>
        <w:t>justice</w:t>
      </w:r>
      <w:proofErr w:type="spellEnd"/>
      <w:r w:rsidRPr="00DB5CB1">
        <w:rPr>
          <w:color w:val="000000"/>
          <w:lang w:val="id-ID"/>
        </w:rPr>
        <w:t xml:space="preserve"> </w:t>
      </w:r>
      <w:proofErr w:type="spellStart"/>
      <w:r w:rsidRPr="00DB5CB1">
        <w:rPr>
          <w:color w:val="000000"/>
          <w:lang w:val="id-ID"/>
        </w:rPr>
        <w:t>to</w:t>
      </w:r>
      <w:proofErr w:type="spellEnd"/>
      <w:r w:rsidRPr="00DB5CB1">
        <w:rPr>
          <w:color w:val="000000"/>
          <w:lang w:val="id-ID"/>
        </w:rPr>
        <w:t xml:space="preserve"> </w:t>
      </w:r>
      <w:proofErr w:type="spellStart"/>
      <w:r w:rsidRPr="00DB5CB1">
        <w:rPr>
          <w:color w:val="000000"/>
          <w:lang w:val="id-ID"/>
        </w:rPr>
        <w:t>citizenship</w:t>
      </w:r>
      <w:proofErr w:type="spellEnd"/>
      <w:r w:rsidRPr="00DB5CB1">
        <w:rPr>
          <w:color w:val="000000"/>
          <w:lang w:val="id-ID"/>
        </w:rPr>
        <w:t xml:space="preserve"> </w:t>
      </w:r>
      <w:proofErr w:type="spellStart"/>
      <w:r w:rsidRPr="00DB5CB1">
        <w:rPr>
          <w:color w:val="000000"/>
          <w:lang w:val="id-ID"/>
        </w:rPr>
        <w:t>behavior</w:t>
      </w:r>
      <w:proofErr w:type="spellEnd"/>
      <w:r w:rsidRPr="00DB5CB1">
        <w:rPr>
          <w:color w:val="000000"/>
          <w:lang w:val="id-ID"/>
        </w:rPr>
        <w:t xml:space="preserve">: The </w:t>
      </w:r>
      <w:proofErr w:type="spellStart"/>
      <w:r w:rsidRPr="00DB5CB1">
        <w:rPr>
          <w:color w:val="000000"/>
          <w:lang w:val="id-ID"/>
        </w:rPr>
        <w:t>mediating</w:t>
      </w:r>
      <w:proofErr w:type="spellEnd"/>
      <w:r w:rsidRPr="00DB5CB1">
        <w:rPr>
          <w:color w:val="000000"/>
          <w:lang w:val="id-ID"/>
        </w:rPr>
        <w:t xml:space="preserve"> </w:t>
      </w:r>
      <w:proofErr w:type="spellStart"/>
      <w:r w:rsidRPr="00DB5CB1">
        <w:rPr>
          <w:color w:val="000000"/>
          <w:lang w:val="id-ID"/>
        </w:rPr>
        <w:t>role</w:t>
      </w:r>
      <w:proofErr w:type="spellEnd"/>
      <w:r w:rsidRPr="00DB5CB1">
        <w:rPr>
          <w:color w:val="000000"/>
          <w:lang w:val="id-ID"/>
        </w:rPr>
        <w:t xml:space="preserve"> </w:t>
      </w:r>
      <w:proofErr w:type="spellStart"/>
      <w:r w:rsidRPr="00DB5CB1">
        <w:rPr>
          <w:color w:val="000000"/>
          <w:lang w:val="id-ID"/>
        </w:rPr>
        <w:t>of</w:t>
      </w:r>
      <w:proofErr w:type="spellEnd"/>
      <w:r w:rsidRPr="00DB5CB1">
        <w:rPr>
          <w:color w:val="000000"/>
          <w:lang w:val="id-ID"/>
        </w:rPr>
        <w:t xml:space="preserve"> </w:t>
      </w:r>
      <w:proofErr w:type="spellStart"/>
      <w:r w:rsidRPr="00DB5CB1">
        <w:rPr>
          <w:color w:val="000000"/>
          <w:lang w:val="id-ID"/>
        </w:rPr>
        <w:t>perceived</w:t>
      </w:r>
      <w:proofErr w:type="spellEnd"/>
      <w:r w:rsidRPr="00DB5CB1">
        <w:rPr>
          <w:color w:val="000000"/>
          <w:lang w:val="id-ID"/>
        </w:rPr>
        <w:t xml:space="preserve"> </w:t>
      </w:r>
      <w:proofErr w:type="spellStart"/>
      <w:r w:rsidRPr="00DB5CB1">
        <w:rPr>
          <w:color w:val="000000"/>
          <w:lang w:val="id-ID"/>
        </w:rPr>
        <w:t>organizational</w:t>
      </w:r>
      <w:proofErr w:type="spellEnd"/>
      <w:r w:rsidRPr="00DB5CB1">
        <w:rPr>
          <w:color w:val="000000"/>
          <w:lang w:val="id-ID"/>
        </w:rPr>
        <w:t xml:space="preserve"> </w:t>
      </w:r>
      <w:proofErr w:type="spellStart"/>
      <w:r w:rsidRPr="00DB5CB1">
        <w:rPr>
          <w:color w:val="000000"/>
          <w:lang w:val="id-ID"/>
        </w:rPr>
        <w:t>support</w:t>
      </w:r>
      <w:proofErr w:type="spellEnd"/>
      <w:r w:rsidRPr="00DB5CB1">
        <w:rPr>
          <w:color w:val="000000"/>
          <w:lang w:val="id-ID"/>
        </w:rPr>
        <w:t xml:space="preserve">. </w:t>
      </w:r>
      <w:proofErr w:type="spellStart"/>
      <w:r w:rsidRPr="00DB5CB1">
        <w:rPr>
          <w:i/>
          <w:iCs/>
          <w:color w:val="000000"/>
          <w:lang w:val="id-ID"/>
        </w:rPr>
        <w:t>Personnel</w:t>
      </w:r>
      <w:proofErr w:type="spellEnd"/>
      <w:r w:rsidRPr="00DB5CB1">
        <w:rPr>
          <w:i/>
          <w:iCs/>
          <w:color w:val="000000"/>
          <w:lang w:val="id-ID"/>
        </w:rPr>
        <w:t xml:space="preserve"> </w:t>
      </w:r>
      <w:proofErr w:type="spellStart"/>
      <w:r w:rsidRPr="00DB5CB1">
        <w:rPr>
          <w:i/>
          <w:iCs/>
          <w:color w:val="000000"/>
          <w:lang w:val="id-ID"/>
        </w:rPr>
        <w:t>Review</w:t>
      </w:r>
      <w:proofErr w:type="spellEnd"/>
      <w:r w:rsidRPr="00DB5CB1">
        <w:rPr>
          <w:i/>
          <w:iCs/>
          <w:color w:val="000000"/>
          <w:lang w:val="id-ID"/>
        </w:rPr>
        <w:t>, 52</w:t>
      </w:r>
      <w:r w:rsidRPr="00DB5CB1">
        <w:rPr>
          <w:color w:val="000000"/>
          <w:lang w:val="id-ID"/>
        </w:rPr>
        <w:t xml:space="preserve">(5), 1112–1131. </w:t>
      </w:r>
      <w:hyperlink r:id="rId26" w:history="1">
        <w:r w:rsidRPr="00DB5CB1">
          <w:rPr>
            <w:rStyle w:val="Hyperlink"/>
            <w:lang w:val="id-ID"/>
          </w:rPr>
          <w:t>https://doi.org/10.1108/PR-03-2021-0215</w:t>
        </w:r>
      </w:hyperlink>
    </w:p>
    <w:p w14:paraId="2130D325"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proofErr w:type="spellStart"/>
      <w:r w:rsidRPr="00DB5CB1">
        <w:rPr>
          <w:color w:val="000000"/>
          <w:lang w:val="id-ID"/>
        </w:rPr>
        <w:t>Moon</w:t>
      </w:r>
      <w:proofErr w:type="spellEnd"/>
      <w:r w:rsidRPr="00DB5CB1">
        <w:rPr>
          <w:color w:val="000000"/>
          <w:lang w:val="id-ID"/>
        </w:rPr>
        <w:t xml:space="preserve">, T. W., </w:t>
      </w:r>
      <w:proofErr w:type="spellStart"/>
      <w:r w:rsidRPr="00DB5CB1">
        <w:rPr>
          <w:color w:val="000000"/>
          <w:lang w:val="id-ID"/>
        </w:rPr>
        <w:t>Youn</w:t>
      </w:r>
      <w:proofErr w:type="spellEnd"/>
      <w:r w:rsidRPr="00DB5CB1">
        <w:rPr>
          <w:color w:val="000000"/>
          <w:lang w:val="id-ID"/>
        </w:rPr>
        <w:t xml:space="preserve">, N., Hur, W. M., &amp; Kim, K. M. (2022). </w:t>
      </w:r>
      <w:proofErr w:type="spellStart"/>
      <w:r w:rsidRPr="00DB5CB1">
        <w:rPr>
          <w:color w:val="000000"/>
          <w:lang w:val="id-ID"/>
        </w:rPr>
        <w:t>Emotional</w:t>
      </w:r>
      <w:proofErr w:type="spellEnd"/>
      <w:r w:rsidRPr="00DB5CB1">
        <w:rPr>
          <w:color w:val="000000"/>
          <w:lang w:val="id-ID"/>
        </w:rPr>
        <w:t xml:space="preserve"> </w:t>
      </w:r>
      <w:proofErr w:type="spellStart"/>
      <w:r w:rsidRPr="00DB5CB1">
        <w:rPr>
          <w:color w:val="000000"/>
          <w:lang w:val="id-ID"/>
        </w:rPr>
        <w:t>labor</w:t>
      </w:r>
      <w:proofErr w:type="spellEnd"/>
      <w:r w:rsidRPr="00DB5CB1">
        <w:rPr>
          <w:color w:val="000000"/>
          <w:lang w:val="id-ID"/>
        </w:rPr>
        <w:t xml:space="preserve">, </w:t>
      </w:r>
      <w:proofErr w:type="spellStart"/>
      <w:r w:rsidRPr="00DB5CB1">
        <w:rPr>
          <w:color w:val="000000"/>
          <w:lang w:val="id-ID"/>
        </w:rPr>
        <w:t>perceived</w:t>
      </w:r>
      <w:proofErr w:type="spellEnd"/>
      <w:r w:rsidRPr="00DB5CB1">
        <w:rPr>
          <w:color w:val="000000"/>
          <w:lang w:val="id-ID"/>
        </w:rPr>
        <w:t xml:space="preserve"> </w:t>
      </w:r>
      <w:proofErr w:type="spellStart"/>
      <w:r w:rsidRPr="00DB5CB1">
        <w:rPr>
          <w:color w:val="000000"/>
          <w:lang w:val="id-ID"/>
        </w:rPr>
        <w:t>fairness</w:t>
      </w:r>
      <w:proofErr w:type="spellEnd"/>
      <w:r w:rsidRPr="00DB5CB1">
        <w:rPr>
          <w:color w:val="000000"/>
          <w:lang w:val="id-ID"/>
        </w:rPr>
        <w:t xml:space="preserve">, </w:t>
      </w:r>
      <w:proofErr w:type="spellStart"/>
      <w:r w:rsidRPr="00DB5CB1">
        <w:rPr>
          <w:color w:val="000000"/>
          <w:lang w:val="id-ID"/>
        </w:rPr>
        <w:t>and</w:t>
      </w:r>
      <w:proofErr w:type="spellEnd"/>
      <w:r w:rsidRPr="00DB5CB1">
        <w:rPr>
          <w:color w:val="000000"/>
          <w:lang w:val="id-ID"/>
        </w:rPr>
        <w:t xml:space="preserve"> </w:t>
      </w:r>
      <w:proofErr w:type="spellStart"/>
      <w:r w:rsidRPr="00DB5CB1">
        <w:rPr>
          <w:color w:val="000000"/>
          <w:lang w:val="id-ID"/>
        </w:rPr>
        <w:t>organizational</w:t>
      </w:r>
      <w:proofErr w:type="spellEnd"/>
      <w:r w:rsidRPr="00DB5CB1">
        <w:rPr>
          <w:color w:val="000000"/>
          <w:lang w:val="id-ID"/>
        </w:rPr>
        <w:t xml:space="preserve"> </w:t>
      </w:r>
      <w:proofErr w:type="spellStart"/>
      <w:r w:rsidRPr="00DB5CB1">
        <w:rPr>
          <w:color w:val="000000"/>
          <w:lang w:val="id-ID"/>
        </w:rPr>
        <w:t>support</w:t>
      </w:r>
      <w:proofErr w:type="spellEnd"/>
      <w:r w:rsidRPr="00DB5CB1">
        <w:rPr>
          <w:color w:val="000000"/>
          <w:lang w:val="id-ID"/>
        </w:rPr>
        <w:t xml:space="preserve">: </w:t>
      </w:r>
      <w:proofErr w:type="spellStart"/>
      <w:r w:rsidRPr="00DB5CB1">
        <w:rPr>
          <w:color w:val="000000"/>
          <w:lang w:val="id-ID"/>
        </w:rPr>
        <w:t>Evidence</w:t>
      </w:r>
      <w:proofErr w:type="spellEnd"/>
      <w:r w:rsidRPr="00DB5CB1">
        <w:rPr>
          <w:color w:val="000000"/>
          <w:lang w:val="id-ID"/>
        </w:rPr>
        <w:t xml:space="preserve"> </w:t>
      </w:r>
      <w:proofErr w:type="spellStart"/>
      <w:r w:rsidRPr="00DB5CB1">
        <w:rPr>
          <w:color w:val="000000"/>
          <w:lang w:val="id-ID"/>
        </w:rPr>
        <w:t>from</w:t>
      </w:r>
      <w:proofErr w:type="spellEnd"/>
      <w:r w:rsidRPr="00DB5CB1">
        <w:rPr>
          <w:color w:val="000000"/>
          <w:lang w:val="id-ID"/>
        </w:rPr>
        <w:t xml:space="preserve"> hotel </w:t>
      </w:r>
      <w:proofErr w:type="spellStart"/>
      <w:r w:rsidRPr="00DB5CB1">
        <w:rPr>
          <w:color w:val="000000"/>
          <w:lang w:val="id-ID"/>
        </w:rPr>
        <w:t>frontline</w:t>
      </w:r>
      <w:proofErr w:type="spellEnd"/>
      <w:r w:rsidRPr="00DB5CB1">
        <w:rPr>
          <w:color w:val="000000"/>
          <w:lang w:val="id-ID"/>
        </w:rPr>
        <w:t xml:space="preserve"> </w:t>
      </w:r>
      <w:proofErr w:type="spellStart"/>
      <w:r w:rsidRPr="00DB5CB1">
        <w:rPr>
          <w:color w:val="000000"/>
          <w:lang w:val="id-ID"/>
        </w:rPr>
        <w:t>employees</w:t>
      </w:r>
      <w:proofErr w:type="spellEnd"/>
      <w:r w:rsidRPr="00DB5CB1">
        <w:rPr>
          <w:color w:val="000000"/>
          <w:lang w:val="id-ID"/>
        </w:rPr>
        <w:t xml:space="preserve">. </w:t>
      </w:r>
      <w:r w:rsidRPr="00DB5CB1">
        <w:rPr>
          <w:i/>
          <w:iCs/>
          <w:color w:val="000000"/>
          <w:lang w:val="id-ID"/>
        </w:rPr>
        <w:t xml:space="preserve">Service Industries </w:t>
      </w:r>
      <w:proofErr w:type="spellStart"/>
      <w:r w:rsidRPr="00DB5CB1">
        <w:rPr>
          <w:i/>
          <w:iCs/>
          <w:color w:val="000000"/>
          <w:lang w:val="id-ID"/>
        </w:rPr>
        <w:t>Journal</w:t>
      </w:r>
      <w:proofErr w:type="spellEnd"/>
      <w:r w:rsidRPr="00DB5CB1">
        <w:rPr>
          <w:i/>
          <w:iCs/>
          <w:color w:val="000000"/>
          <w:lang w:val="id-ID"/>
        </w:rPr>
        <w:t>, 42</w:t>
      </w:r>
      <w:r w:rsidRPr="00DB5CB1">
        <w:rPr>
          <w:color w:val="000000"/>
          <w:lang w:val="id-ID"/>
        </w:rPr>
        <w:t xml:space="preserve">(5–6), 280–301. </w:t>
      </w:r>
      <w:hyperlink r:id="rId27" w:history="1">
        <w:r w:rsidRPr="00DB5CB1">
          <w:rPr>
            <w:rStyle w:val="Hyperlink"/>
            <w:lang w:val="id-ID"/>
          </w:rPr>
          <w:t>https://doi.org/10.1080/02642069.2021.1888832</w:t>
        </w:r>
      </w:hyperlink>
    </w:p>
    <w:p w14:paraId="69210024"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r w:rsidRPr="00DB5CB1">
        <w:rPr>
          <w:color w:val="000000"/>
          <w:lang w:val="id-ID"/>
        </w:rPr>
        <w:t xml:space="preserve">Organ, D. W. (1988). </w:t>
      </w:r>
      <w:proofErr w:type="spellStart"/>
      <w:r w:rsidRPr="00DB5CB1">
        <w:rPr>
          <w:i/>
          <w:iCs/>
          <w:color w:val="000000"/>
          <w:lang w:val="id-ID"/>
        </w:rPr>
        <w:t>Organizational</w:t>
      </w:r>
      <w:proofErr w:type="spellEnd"/>
      <w:r w:rsidRPr="00DB5CB1">
        <w:rPr>
          <w:i/>
          <w:iCs/>
          <w:color w:val="000000"/>
          <w:lang w:val="id-ID"/>
        </w:rPr>
        <w:t xml:space="preserve"> </w:t>
      </w:r>
      <w:proofErr w:type="spellStart"/>
      <w:r w:rsidRPr="00DB5CB1">
        <w:rPr>
          <w:i/>
          <w:iCs/>
          <w:color w:val="000000"/>
          <w:lang w:val="id-ID"/>
        </w:rPr>
        <w:t>citizenship</w:t>
      </w:r>
      <w:proofErr w:type="spellEnd"/>
      <w:r w:rsidRPr="00DB5CB1">
        <w:rPr>
          <w:i/>
          <w:iCs/>
          <w:color w:val="000000"/>
          <w:lang w:val="id-ID"/>
        </w:rPr>
        <w:t xml:space="preserve"> </w:t>
      </w:r>
      <w:proofErr w:type="spellStart"/>
      <w:r w:rsidRPr="00DB5CB1">
        <w:rPr>
          <w:i/>
          <w:iCs/>
          <w:color w:val="000000"/>
          <w:lang w:val="id-ID"/>
        </w:rPr>
        <w:t>behavior</w:t>
      </w:r>
      <w:proofErr w:type="spellEnd"/>
      <w:r w:rsidRPr="00DB5CB1">
        <w:rPr>
          <w:i/>
          <w:iCs/>
          <w:color w:val="000000"/>
          <w:lang w:val="id-ID"/>
        </w:rPr>
        <w:t xml:space="preserve">: The </w:t>
      </w:r>
      <w:proofErr w:type="spellStart"/>
      <w:r w:rsidRPr="00DB5CB1">
        <w:rPr>
          <w:i/>
          <w:iCs/>
          <w:color w:val="000000"/>
          <w:lang w:val="id-ID"/>
        </w:rPr>
        <w:t>good</w:t>
      </w:r>
      <w:proofErr w:type="spellEnd"/>
      <w:r w:rsidRPr="00DB5CB1">
        <w:rPr>
          <w:i/>
          <w:iCs/>
          <w:color w:val="000000"/>
          <w:lang w:val="id-ID"/>
        </w:rPr>
        <w:t xml:space="preserve"> </w:t>
      </w:r>
      <w:proofErr w:type="spellStart"/>
      <w:r w:rsidRPr="00DB5CB1">
        <w:rPr>
          <w:i/>
          <w:iCs/>
          <w:color w:val="000000"/>
          <w:lang w:val="id-ID"/>
        </w:rPr>
        <w:t>soldier</w:t>
      </w:r>
      <w:proofErr w:type="spellEnd"/>
      <w:r w:rsidRPr="00DB5CB1">
        <w:rPr>
          <w:i/>
          <w:iCs/>
          <w:color w:val="000000"/>
          <w:lang w:val="id-ID"/>
        </w:rPr>
        <w:t xml:space="preserve"> </w:t>
      </w:r>
      <w:proofErr w:type="spellStart"/>
      <w:r w:rsidRPr="00DB5CB1">
        <w:rPr>
          <w:i/>
          <w:iCs/>
          <w:color w:val="000000"/>
          <w:lang w:val="id-ID"/>
        </w:rPr>
        <w:t>syndrome</w:t>
      </w:r>
      <w:proofErr w:type="spellEnd"/>
      <w:r w:rsidRPr="00DB5CB1">
        <w:rPr>
          <w:color w:val="000000"/>
          <w:lang w:val="id-ID"/>
        </w:rPr>
        <w:t xml:space="preserve">. </w:t>
      </w:r>
      <w:proofErr w:type="spellStart"/>
      <w:r w:rsidRPr="00DB5CB1">
        <w:rPr>
          <w:color w:val="000000"/>
          <w:lang w:val="id-ID"/>
        </w:rPr>
        <w:t>Lexington</w:t>
      </w:r>
      <w:proofErr w:type="spellEnd"/>
      <w:r w:rsidRPr="00DB5CB1">
        <w:rPr>
          <w:color w:val="000000"/>
          <w:lang w:val="id-ID"/>
        </w:rPr>
        <w:t xml:space="preserve"> </w:t>
      </w:r>
      <w:proofErr w:type="spellStart"/>
      <w:r w:rsidRPr="00DB5CB1">
        <w:rPr>
          <w:color w:val="000000"/>
          <w:lang w:val="id-ID"/>
        </w:rPr>
        <w:t>Books</w:t>
      </w:r>
      <w:proofErr w:type="spellEnd"/>
      <w:r w:rsidRPr="00DB5CB1">
        <w:rPr>
          <w:color w:val="000000"/>
          <w:lang w:val="id-ID"/>
        </w:rPr>
        <w:t>.</w:t>
      </w:r>
    </w:p>
    <w:p w14:paraId="320F4CC8"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proofErr w:type="spellStart"/>
      <w:r w:rsidRPr="00DB5CB1">
        <w:rPr>
          <w:color w:val="000000"/>
          <w:lang w:val="id-ID"/>
        </w:rPr>
        <w:t>Podsakoff</w:t>
      </w:r>
      <w:proofErr w:type="spellEnd"/>
      <w:r w:rsidRPr="00DB5CB1">
        <w:rPr>
          <w:color w:val="000000"/>
          <w:lang w:val="id-ID"/>
        </w:rPr>
        <w:t xml:space="preserve">, P. M., </w:t>
      </w:r>
      <w:proofErr w:type="spellStart"/>
      <w:r w:rsidRPr="00DB5CB1">
        <w:rPr>
          <w:color w:val="000000"/>
          <w:lang w:val="id-ID"/>
        </w:rPr>
        <w:t>Podsakoff</w:t>
      </w:r>
      <w:proofErr w:type="spellEnd"/>
      <w:r w:rsidRPr="00DB5CB1">
        <w:rPr>
          <w:color w:val="000000"/>
          <w:lang w:val="id-ID"/>
        </w:rPr>
        <w:t xml:space="preserve">, N. P., </w:t>
      </w:r>
      <w:proofErr w:type="spellStart"/>
      <w:r w:rsidRPr="00DB5CB1">
        <w:rPr>
          <w:color w:val="000000"/>
          <w:lang w:val="id-ID"/>
        </w:rPr>
        <w:t>MacKenzie</w:t>
      </w:r>
      <w:proofErr w:type="spellEnd"/>
      <w:r w:rsidRPr="00DB5CB1">
        <w:rPr>
          <w:color w:val="000000"/>
          <w:lang w:val="id-ID"/>
        </w:rPr>
        <w:t xml:space="preserve">, S. B., &amp; </w:t>
      </w:r>
      <w:proofErr w:type="spellStart"/>
      <w:r w:rsidRPr="00DB5CB1">
        <w:rPr>
          <w:color w:val="000000"/>
          <w:lang w:val="id-ID"/>
        </w:rPr>
        <w:t>Klinger</w:t>
      </w:r>
      <w:proofErr w:type="spellEnd"/>
      <w:r w:rsidRPr="00DB5CB1">
        <w:rPr>
          <w:color w:val="000000"/>
          <w:lang w:val="id-ID"/>
        </w:rPr>
        <w:t xml:space="preserve">, R. (2018). </w:t>
      </w:r>
      <w:proofErr w:type="spellStart"/>
      <w:r w:rsidRPr="00DB5CB1">
        <w:rPr>
          <w:color w:val="000000"/>
          <w:lang w:val="id-ID"/>
        </w:rPr>
        <w:t>Organizational</w:t>
      </w:r>
      <w:proofErr w:type="spellEnd"/>
      <w:r w:rsidRPr="00DB5CB1">
        <w:rPr>
          <w:color w:val="000000"/>
          <w:lang w:val="id-ID"/>
        </w:rPr>
        <w:t xml:space="preserve"> </w:t>
      </w:r>
      <w:proofErr w:type="spellStart"/>
      <w:r w:rsidRPr="00DB5CB1">
        <w:rPr>
          <w:color w:val="000000"/>
          <w:lang w:val="id-ID"/>
        </w:rPr>
        <w:t>citizenship</w:t>
      </w:r>
      <w:proofErr w:type="spellEnd"/>
      <w:r w:rsidRPr="00DB5CB1">
        <w:rPr>
          <w:color w:val="000000"/>
          <w:lang w:val="id-ID"/>
        </w:rPr>
        <w:t xml:space="preserve"> </w:t>
      </w:r>
      <w:proofErr w:type="spellStart"/>
      <w:r w:rsidRPr="00DB5CB1">
        <w:rPr>
          <w:color w:val="000000"/>
          <w:lang w:val="id-ID"/>
        </w:rPr>
        <w:t>behavior</w:t>
      </w:r>
      <w:proofErr w:type="spellEnd"/>
      <w:r w:rsidRPr="00DB5CB1">
        <w:rPr>
          <w:color w:val="000000"/>
          <w:lang w:val="id-ID"/>
        </w:rPr>
        <w:t xml:space="preserve">: A </w:t>
      </w:r>
      <w:proofErr w:type="spellStart"/>
      <w:r w:rsidRPr="00DB5CB1">
        <w:rPr>
          <w:color w:val="000000"/>
          <w:lang w:val="id-ID"/>
        </w:rPr>
        <w:t>critical</w:t>
      </w:r>
      <w:proofErr w:type="spellEnd"/>
      <w:r w:rsidRPr="00DB5CB1">
        <w:rPr>
          <w:color w:val="000000"/>
          <w:lang w:val="id-ID"/>
        </w:rPr>
        <w:t xml:space="preserve"> </w:t>
      </w:r>
      <w:proofErr w:type="spellStart"/>
      <w:r w:rsidRPr="00DB5CB1">
        <w:rPr>
          <w:color w:val="000000"/>
          <w:lang w:val="id-ID"/>
        </w:rPr>
        <w:t>review</w:t>
      </w:r>
      <w:proofErr w:type="spellEnd"/>
      <w:r w:rsidRPr="00DB5CB1">
        <w:rPr>
          <w:color w:val="000000"/>
          <w:lang w:val="id-ID"/>
        </w:rPr>
        <w:t xml:space="preserve"> </w:t>
      </w:r>
      <w:proofErr w:type="spellStart"/>
      <w:r w:rsidRPr="00DB5CB1">
        <w:rPr>
          <w:color w:val="000000"/>
          <w:lang w:val="id-ID"/>
        </w:rPr>
        <w:t>of</w:t>
      </w:r>
      <w:proofErr w:type="spellEnd"/>
      <w:r w:rsidRPr="00DB5CB1">
        <w:rPr>
          <w:color w:val="000000"/>
          <w:lang w:val="id-ID"/>
        </w:rPr>
        <w:t xml:space="preserve"> </w:t>
      </w:r>
      <w:proofErr w:type="spellStart"/>
      <w:r w:rsidRPr="00DB5CB1">
        <w:rPr>
          <w:color w:val="000000"/>
          <w:lang w:val="id-ID"/>
        </w:rPr>
        <w:t>the</w:t>
      </w:r>
      <w:proofErr w:type="spellEnd"/>
      <w:r w:rsidRPr="00DB5CB1">
        <w:rPr>
          <w:color w:val="000000"/>
          <w:lang w:val="id-ID"/>
        </w:rPr>
        <w:t xml:space="preserve"> </w:t>
      </w:r>
      <w:proofErr w:type="spellStart"/>
      <w:r w:rsidRPr="00DB5CB1">
        <w:rPr>
          <w:color w:val="000000"/>
          <w:lang w:val="id-ID"/>
        </w:rPr>
        <w:t>theoretical</w:t>
      </w:r>
      <w:proofErr w:type="spellEnd"/>
      <w:r w:rsidRPr="00DB5CB1">
        <w:rPr>
          <w:color w:val="000000"/>
          <w:lang w:val="id-ID"/>
        </w:rPr>
        <w:t xml:space="preserve"> </w:t>
      </w:r>
      <w:proofErr w:type="spellStart"/>
      <w:r w:rsidRPr="00DB5CB1">
        <w:rPr>
          <w:color w:val="000000"/>
          <w:lang w:val="id-ID"/>
        </w:rPr>
        <w:t>and</w:t>
      </w:r>
      <w:proofErr w:type="spellEnd"/>
      <w:r w:rsidRPr="00DB5CB1">
        <w:rPr>
          <w:color w:val="000000"/>
          <w:lang w:val="id-ID"/>
        </w:rPr>
        <w:t xml:space="preserve"> </w:t>
      </w:r>
      <w:proofErr w:type="spellStart"/>
      <w:r w:rsidRPr="00DB5CB1">
        <w:rPr>
          <w:color w:val="000000"/>
          <w:lang w:val="id-ID"/>
        </w:rPr>
        <w:t>empirical</w:t>
      </w:r>
      <w:proofErr w:type="spellEnd"/>
      <w:r w:rsidRPr="00DB5CB1">
        <w:rPr>
          <w:color w:val="000000"/>
          <w:lang w:val="id-ID"/>
        </w:rPr>
        <w:t xml:space="preserve"> </w:t>
      </w:r>
      <w:proofErr w:type="spellStart"/>
      <w:r w:rsidRPr="00DB5CB1">
        <w:rPr>
          <w:color w:val="000000"/>
          <w:lang w:val="id-ID"/>
        </w:rPr>
        <w:t>literature</w:t>
      </w:r>
      <w:proofErr w:type="spellEnd"/>
      <w:r w:rsidRPr="00DB5CB1">
        <w:rPr>
          <w:color w:val="000000"/>
          <w:lang w:val="id-ID"/>
        </w:rPr>
        <w:t xml:space="preserve">. </w:t>
      </w:r>
      <w:proofErr w:type="spellStart"/>
      <w:r w:rsidRPr="00DB5CB1">
        <w:rPr>
          <w:i/>
          <w:iCs/>
          <w:color w:val="000000"/>
          <w:lang w:val="id-ID"/>
        </w:rPr>
        <w:t>Journal</w:t>
      </w:r>
      <w:proofErr w:type="spellEnd"/>
      <w:r w:rsidRPr="00DB5CB1">
        <w:rPr>
          <w:i/>
          <w:iCs/>
          <w:color w:val="000000"/>
          <w:lang w:val="id-ID"/>
        </w:rPr>
        <w:t xml:space="preserve"> </w:t>
      </w:r>
      <w:proofErr w:type="spellStart"/>
      <w:r w:rsidRPr="00DB5CB1">
        <w:rPr>
          <w:i/>
          <w:iCs/>
          <w:color w:val="000000"/>
          <w:lang w:val="id-ID"/>
        </w:rPr>
        <w:t>of</w:t>
      </w:r>
      <w:proofErr w:type="spellEnd"/>
      <w:r w:rsidRPr="00DB5CB1">
        <w:rPr>
          <w:i/>
          <w:iCs/>
          <w:color w:val="000000"/>
          <w:lang w:val="id-ID"/>
        </w:rPr>
        <w:t xml:space="preserve"> </w:t>
      </w:r>
      <w:proofErr w:type="spellStart"/>
      <w:r w:rsidRPr="00DB5CB1">
        <w:rPr>
          <w:i/>
          <w:iCs/>
          <w:color w:val="000000"/>
          <w:lang w:val="id-ID"/>
        </w:rPr>
        <w:t>Management</w:t>
      </w:r>
      <w:proofErr w:type="spellEnd"/>
      <w:r w:rsidRPr="00DB5CB1">
        <w:rPr>
          <w:i/>
          <w:iCs/>
          <w:color w:val="000000"/>
          <w:lang w:val="id-ID"/>
        </w:rPr>
        <w:t>, 44</w:t>
      </w:r>
      <w:r w:rsidRPr="00DB5CB1">
        <w:rPr>
          <w:color w:val="000000"/>
          <w:lang w:val="id-ID"/>
        </w:rPr>
        <w:t>(2), 512–563.</w:t>
      </w:r>
    </w:p>
    <w:p w14:paraId="1001571F"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r w:rsidRPr="00DB5CB1">
        <w:rPr>
          <w:color w:val="000000"/>
          <w:lang w:val="id-ID"/>
        </w:rPr>
        <w:t xml:space="preserve">Putra, A. R., &amp; Nurhadi. (2021). Pengaruh keadilan organisasi terhadap perilaku ekstra-peran karyawan hotel: Studi kasus pada hotel berbintang di kota Makassar. </w:t>
      </w:r>
      <w:r w:rsidRPr="00DB5CB1">
        <w:rPr>
          <w:i/>
          <w:iCs/>
          <w:color w:val="000000"/>
          <w:lang w:val="id-ID"/>
        </w:rPr>
        <w:t>Jurnal Manajemen Perhotelan Indonesia, 5</w:t>
      </w:r>
      <w:r w:rsidRPr="00DB5CB1">
        <w:rPr>
          <w:color w:val="000000"/>
          <w:lang w:val="id-ID"/>
        </w:rPr>
        <w:t>(2), 115–129.</w:t>
      </w:r>
    </w:p>
    <w:p w14:paraId="1E77F829"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proofErr w:type="spellStart"/>
      <w:r w:rsidRPr="00DB5CB1">
        <w:rPr>
          <w:color w:val="000000"/>
          <w:lang w:val="id-ID"/>
        </w:rPr>
        <w:t>Rhoades</w:t>
      </w:r>
      <w:proofErr w:type="spellEnd"/>
      <w:r w:rsidRPr="00DB5CB1">
        <w:rPr>
          <w:color w:val="000000"/>
          <w:lang w:val="id-ID"/>
        </w:rPr>
        <w:t xml:space="preserve">, L., &amp; </w:t>
      </w:r>
      <w:proofErr w:type="spellStart"/>
      <w:r w:rsidRPr="00DB5CB1">
        <w:rPr>
          <w:color w:val="000000"/>
          <w:lang w:val="id-ID"/>
        </w:rPr>
        <w:t>Eisenberger</w:t>
      </w:r>
      <w:proofErr w:type="spellEnd"/>
      <w:r w:rsidRPr="00DB5CB1">
        <w:rPr>
          <w:color w:val="000000"/>
          <w:lang w:val="id-ID"/>
        </w:rPr>
        <w:t xml:space="preserve">, R. (2002). </w:t>
      </w:r>
      <w:proofErr w:type="spellStart"/>
      <w:r w:rsidRPr="00DB5CB1">
        <w:rPr>
          <w:color w:val="000000"/>
          <w:lang w:val="id-ID"/>
        </w:rPr>
        <w:t>Perceived</w:t>
      </w:r>
      <w:proofErr w:type="spellEnd"/>
      <w:r w:rsidRPr="00DB5CB1">
        <w:rPr>
          <w:color w:val="000000"/>
          <w:lang w:val="id-ID"/>
        </w:rPr>
        <w:t xml:space="preserve"> </w:t>
      </w:r>
      <w:proofErr w:type="spellStart"/>
      <w:r w:rsidRPr="00DB5CB1">
        <w:rPr>
          <w:color w:val="000000"/>
          <w:lang w:val="id-ID"/>
        </w:rPr>
        <w:t>organizational</w:t>
      </w:r>
      <w:proofErr w:type="spellEnd"/>
      <w:r w:rsidRPr="00DB5CB1">
        <w:rPr>
          <w:color w:val="000000"/>
          <w:lang w:val="id-ID"/>
        </w:rPr>
        <w:t xml:space="preserve"> </w:t>
      </w:r>
      <w:proofErr w:type="spellStart"/>
      <w:r w:rsidRPr="00DB5CB1">
        <w:rPr>
          <w:color w:val="000000"/>
          <w:lang w:val="id-ID"/>
        </w:rPr>
        <w:t>support</w:t>
      </w:r>
      <w:proofErr w:type="spellEnd"/>
      <w:r w:rsidRPr="00DB5CB1">
        <w:rPr>
          <w:color w:val="000000"/>
          <w:lang w:val="id-ID"/>
        </w:rPr>
        <w:t xml:space="preserve">: A </w:t>
      </w:r>
      <w:proofErr w:type="spellStart"/>
      <w:r w:rsidRPr="00DB5CB1">
        <w:rPr>
          <w:color w:val="000000"/>
          <w:lang w:val="id-ID"/>
        </w:rPr>
        <w:t>review</w:t>
      </w:r>
      <w:proofErr w:type="spellEnd"/>
      <w:r w:rsidRPr="00DB5CB1">
        <w:rPr>
          <w:color w:val="000000"/>
          <w:lang w:val="id-ID"/>
        </w:rPr>
        <w:t xml:space="preserve"> </w:t>
      </w:r>
      <w:proofErr w:type="spellStart"/>
      <w:r w:rsidRPr="00DB5CB1">
        <w:rPr>
          <w:color w:val="000000"/>
          <w:lang w:val="id-ID"/>
        </w:rPr>
        <w:t>of</w:t>
      </w:r>
      <w:proofErr w:type="spellEnd"/>
      <w:r w:rsidRPr="00DB5CB1">
        <w:rPr>
          <w:color w:val="000000"/>
          <w:lang w:val="id-ID"/>
        </w:rPr>
        <w:t xml:space="preserve"> </w:t>
      </w:r>
      <w:proofErr w:type="spellStart"/>
      <w:r w:rsidRPr="00DB5CB1">
        <w:rPr>
          <w:color w:val="000000"/>
          <w:lang w:val="id-ID"/>
        </w:rPr>
        <w:t>the</w:t>
      </w:r>
      <w:proofErr w:type="spellEnd"/>
      <w:r w:rsidRPr="00DB5CB1">
        <w:rPr>
          <w:color w:val="000000"/>
          <w:lang w:val="id-ID"/>
        </w:rPr>
        <w:t xml:space="preserve"> </w:t>
      </w:r>
      <w:proofErr w:type="spellStart"/>
      <w:r w:rsidRPr="00DB5CB1">
        <w:rPr>
          <w:color w:val="000000"/>
          <w:lang w:val="id-ID"/>
        </w:rPr>
        <w:t>literature</w:t>
      </w:r>
      <w:proofErr w:type="spellEnd"/>
      <w:r w:rsidRPr="00DB5CB1">
        <w:rPr>
          <w:color w:val="000000"/>
          <w:lang w:val="id-ID"/>
        </w:rPr>
        <w:t xml:space="preserve">. </w:t>
      </w:r>
      <w:proofErr w:type="spellStart"/>
      <w:r w:rsidRPr="00DB5CB1">
        <w:rPr>
          <w:i/>
          <w:iCs/>
          <w:color w:val="000000"/>
          <w:lang w:val="id-ID"/>
        </w:rPr>
        <w:t>Journal</w:t>
      </w:r>
      <w:proofErr w:type="spellEnd"/>
      <w:r w:rsidRPr="00DB5CB1">
        <w:rPr>
          <w:i/>
          <w:iCs/>
          <w:color w:val="000000"/>
          <w:lang w:val="id-ID"/>
        </w:rPr>
        <w:t xml:space="preserve"> </w:t>
      </w:r>
      <w:proofErr w:type="spellStart"/>
      <w:r w:rsidRPr="00DB5CB1">
        <w:rPr>
          <w:i/>
          <w:iCs/>
          <w:color w:val="000000"/>
          <w:lang w:val="id-ID"/>
        </w:rPr>
        <w:t>of</w:t>
      </w:r>
      <w:proofErr w:type="spellEnd"/>
      <w:r w:rsidRPr="00DB5CB1">
        <w:rPr>
          <w:i/>
          <w:iCs/>
          <w:color w:val="000000"/>
          <w:lang w:val="id-ID"/>
        </w:rPr>
        <w:t xml:space="preserve"> </w:t>
      </w:r>
      <w:proofErr w:type="spellStart"/>
      <w:r w:rsidRPr="00DB5CB1">
        <w:rPr>
          <w:i/>
          <w:iCs/>
          <w:color w:val="000000"/>
          <w:lang w:val="id-ID"/>
        </w:rPr>
        <w:t>Applied</w:t>
      </w:r>
      <w:proofErr w:type="spellEnd"/>
      <w:r w:rsidRPr="00DB5CB1">
        <w:rPr>
          <w:i/>
          <w:iCs/>
          <w:color w:val="000000"/>
          <w:lang w:val="id-ID"/>
        </w:rPr>
        <w:t xml:space="preserve"> </w:t>
      </w:r>
      <w:proofErr w:type="spellStart"/>
      <w:r w:rsidRPr="00DB5CB1">
        <w:rPr>
          <w:i/>
          <w:iCs/>
          <w:color w:val="000000"/>
          <w:lang w:val="id-ID"/>
        </w:rPr>
        <w:t>Psychology</w:t>
      </w:r>
      <w:proofErr w:type="spellEnd"/>
      <w:r w:rsidRPr="00DB5CB1">
        <w:rPr>
          <w:i/>
          <w:iCs/>
          <w:color w:val="000000"/>
          <w:lang w:val="id-ID"/>
        </w:rPr>
        <w:t>, 87</w:t>
      </w:r>
      <w:r w:rsidRPr="00DB5CB1">
        <w:rPr>
          <w:color w:val="000000"/>
          <w:lang w:val="id-ID"/>
        </w:rPr>
        <w:t>(4), 698–714.</w:t>
      </w:r>
    </w:p>
    <w:p w14:paraId="7B7803B3" w14:textId="2E13CEC4" w:rsidR="00DB5CB1" w:rsidRPr="00DB5CB1" w:rsidRDefault="00DB5CB1" w:rsidP="00DB5CB1">
      <w:pPr>
        <w:pStyle w:val="NormalWeb"/>
        <w:spacing w:before="0" w:beforeAutospacing="0" w:after="0" w:afterAutospacing="0" w:line="276" w:lineRule="auto"/>
        <w:ind w:left="900" w:hanging="900"/>
        <w:jc w:val="both"/>
        <w:rPr>
          <w:color w:val="000000"/>
          <w:lang w:val="id-ID"/>
        </w:rPr>
      </w:pPr>
      <w:proofErr w:type="spellStart"/>
      <w:r w:rsidRPr="00DB5CB1">
        <w:rPr>
          <w:color w:val="000000"/>
          <w:lang w:val="id-ID"/>
        </w:rPr>
        <w:t>Sarstedt</w:t>
      </w:r>
      <w:proofErr w:type="spellEnd"/>
      <w:r w:rsidRPr="00DB5CB1">
        <w:rPr>
          <w:color w:val="000000"/>
          <w:lang w:val="id-ID"/>
        </w:rPr>
        <w:t xml:space="preserve">, M., </w:t>
      </w:r>
      <w:proofErr w:type="spellStart"/>
      <w:r w:rsidRPr="00DB5CB1">
        <w:rPr>
          <w:color w:val="000000"/>
          <w:lang w:val="id-ID"/>
        </w:rPr>
        <w:t>Ringle</w:t>
      </w:r>
      <w:proofErr w:type="spellEnd"/>
      <w:r w:rsidRPr="00DB5CB1">
        <w:rPr>
          <w:color w:val="000000"/>
          <w:lang w:val="id-ID"/>
        </w:rPr>
        <w:t xml:space="preserve">, C. M., &amp; </w:t>
      </w:r>
      <w:proofErr w:type="spellStart"/>
      <w:r w:rsidRPr="00DB5CB1">
        <w:rPr>
          <w:color w:val="000000"/>
          <w:lang w:val="id-ID"/>
        </w:rPr>
        <w:t>Hair</w:t>
      </w:r>
      <w:proofErr w:type="spellEnd"/>
      <w:r w:rsidRPr="00DB5CB1">
        <w:rPr>
          <w:color w:val="000000"/>
          <w:lang w:val="id-ID"/>
        </w:rPr>
        <w:t xml:space="preserve">, J. F. (2020). </w:t>
      </w:r>
      <w:proofErr w:type="spellStart"/>
      <w:r w:rsidRPr="00DB5CB1">
        <w:rPr>
          <w:color w:val="000000"/>
          <w:lang w:val="id-ID"/>
        </w:rPr>
        <w:t>Partial</w:t>
      </w:r>
      <w:proofErr w:type="spellEnd"/>
      <w:r w:rsidRPr="00DB5CB1">
        <w:rPr>
          <w:color w:val="000000"/>
          <w:lang w:val="id-ID"/>
        </w:rPr>
        <w:t xml:space="preserve"> </w:t>
      </w:r>
      <w:proofErr w:type="spellStart"/>
      <w:r w:rsidRPr="00DB5CB1">
        <w:rPr>
          <w:color w:val="000000"/>
          <w:lang w:val="id-ID"/>
        </w:rPr>
        <w:t>least</w:t>
      </w:r>
      <w:proofErr w:type="spellEnd"/>
      <w:r w:rsidRPr="00DB5CB1">
        <w:rPr>
          <w:color w:val="000000"/>
          <w:lang w:val="id-ID"/>
        </w:rPr>
        <w:t xml:space="preserve"> </w:t>
      </w:r>
      <w:proofErr w:type="spellStart"/>
      <w:r w:rsidRPr="00DB5CB1">
        <w:rPr>
          <w:color w:val="000000"/>
          <w:lang w:val="id-ID"/>
        </w:rPr>
        <w:t>squares</w:t>
      </w:r>
      <w:proofErr w:type="spellEnd"/>
      <w:r w:rsidRPr="00DB5CB1">
        <w:rPr>
          <w:color w:val="000000"/>
          <w:lang w:val="id-ID"/>
        </w:rPr>
        <w:t xml:space="preserve"> </w:t>
      </w:r>
      <w:proofErr w:type="spellStart"/>
      <w:r w:rsidRPr="00DB5CB1">
        <w:rPr>
          <w:color w:val="000000"/>
          <w:lang w:val="id-ID"/>
        </w:rPr>
        <w:t>structural</w:t>
      </w:r>
      <w:proofErr w:type="spellEnd"/>
      <w:r w:rsidRPr="00DB5CB1">
        <w:rPr>
          <w:color w:val="000000"/>
          <w:lang w:val="id-ID"/>
        </w:rPr>
        <w:t xml:space="preserve"> </w:t>
      </w:r>
      <w:proofErr w:type="spellStart"/>
      <w:r w:rsidRPr="00DB5CB1">
        <w:rPr>
          <w:color w:val="000000"/>
          <w:lang w:val="id-ID"/>
        </w:rPr>
        <w:t>equation</w:t>
      </w:r>
      <w:proofErr w:type="spellEnd"/>
      <w:r w:rsidRPr="00DB5CB1">
        <w:rPr>
          <w:color w:val="000000"/>
          <w:lang w:val="id-ID"/>
        </w:rPr>
        <w:t xml:space="preserve"> modeling. In </w:t>
      </w:r>
      <w:proofErr w:type="spellStart"/>
      <w:r w:rsidRPr="00DB5CB1">
        <w:rPr>
          <w:i/>
          <w:iCs/>
          <w:color w:val="000000"/>
          <w:lang w:val="id-ID"/>
        </w:rPr>
        <w:t>Handbook</w:t>
      </w:r>
      <w:proofErr w:type="spellEnd"/>
      <w:r w:rsidRPr="00DB5CB1">
        <w:rPr>
          <w:i/>
          <w:iCs/>
          <w:color w:val="000000"/>
          <w:lang w:val="id-ID"/>
        </w:rPr>
        <w:t xml:space="preserve"> </w:t>
      </w:r>
      <w:proofErr w:type="spellStart"/>
      <w:r w:rsidRPr="00DB5CB1">
        <w:rPr>
          <w:i/>
          <w:iCs/>
          <w:color w:val="000000"/>
          <w:lang w:val="id-ID"/>
        </w:rPr>
        <w:t>of</w:t>
      </w:r>
      <w:proofErr w:type="spellEnd"/>
      <w:r w:rsidRPr="00DB5CB1">
        <w:rPr>
          <w:i/>
          <w:iCs/>
          <w:color w:val="000000"/>
          <w:lang w:val="id-ID"/>
        </w:rPr>
        <w:t xml:space="preserve"> </w:t>
      </w:r>
      <w:proofErr w:type="spellStart"/>
      <w:r w:rsidR="005927AE">
        <w:rPr>
          <w:i/>
          <w:iCs/>
          <w:color w:val="000000"/>
          <w:lang w:val="id-ID"/>
        </w:rPr>
        <w:t>Market</w:t>
      </w:r>
      <w:proofErr w:type="spellEnd"/>
      <w:r w:rsidR="005927AE">
        <w:rPr>
          <w:i/>
          <w:iCs/>
          <w:color w:val="000000"/>
          <w:lang w:val="id-ID"/>
        </w:rPr>
        <w:t xml:space="preserve"> </w:t>
      </w:r>
      <w:proofErr w:type="spellStart"/>
      <w:r w:rsidR="005927AE">
        <w:rPr>
          <w:i/>
          <w:iCs/>
          <w:color w:val="000000"/>
          <w:lang w:val="id-ID"/>
        </w:rPr>
        <w:t>Research</w:t>
      </w:r>
      <w:proofErr w:type="spellEnd"/>
      <w:r w:rsidRPr="00DB5CB1">
        <w:rPr>
          <w:color w:val="000000"/>
          <w:lang w:val="id-ID"/>
        </w:rPr>
        <w:t xml:space="preserve">. </w:t>
      </w:r>
      <w:proofErr w:type="spellStart"/>
      <w:r w:rsidRPr="00DB5CB1">
        <w:rPr>
          <w:color w:val="000000"/>
          <w:lang w:val="id-ID"/>
        </w:rPr>
        <w:t>Springer</w:t>
      </w:r>
      <w:proofErr w:type="spellEnd"/>
      <w:r w:rsidRPr="00DB5CB1">
        <w:rPr>
          <w:color w:val="000000"/>
          <w:lang w:val="id-ID"/>
        </w:rPr>
        <w:t>.</w:t>
      </w:r>
    </w:p>
    <w:p w14:paraId="4632DCD1"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proofErr w:type="spellStart"/>
      <w:r w:rsidRPr="00DB5CB1">
        <w:rPr>
          <w:color w:val="000000"/>
          <w:lang w:val="id-ID"/>
        </w:rPr>
        <w:t>Saunders</w:t>
      </w:r>
      <w:proofErr w:type="spellEnd"/>
      <w:r w:rsidRPr="00DB5CB1">
        <w:rPr>
          <w:color w:val="000000"/>
          <w:lang w:val="id-ID"/>
        </w:rPr>
        <w:t xml:space="preserve">, M., </w:t>
      </w:r>
      <w:proofErr w:type="spellStart"/>
      <w:r w:rsidRPr="00DB5CB1">
        <w:rPr>
          <w:color w:val="000000"/>
          <w:lang w:val="id-ID"/>
        </w:rPr>
        <w:t>Lewis</w:t>
      </w:r>
      <w:proofErr w:type="spellEnd"/>
      <w:r w:rsidRPr="00DB5CB1">
        <w:rPr>
          <w:color w:val="000000"/>
          <w:lang w:val="id-ID"/>
        </w:rPr>
        <w:t xml:space="preserve">, P., &amp; </w:t>
      </w:r>
      <w:proofErr w:type="spellStart"/>
      <w:r w:rsidRPr="00DB5CB1">
        <w:rPr>
          <w:color w:val="000000"/>
          <w:lang w:val="id-ID"/>
        </w:rPr>
        <w:t>Thornhill</w:t>
      </w:r>
      <w:proofErr w:type="spellEnd"/>
      <w:r w:rsidRPr="00DB5CB1">
        <w:rPr>
          <w:color w:val="000000"/>
          <w:lang w:val="id-ID"/>
        </w:rPr>
        <w:t xml:space="preserve">, A. (2019). </w:t>
      </w:r>
      <w:proofErr w:type="spellStart"/>
      <w:r w:rsidRPr="00DB5CB1">
        <w:rPr>
          <w:i/>
          <w:iCs/>
          <w:color w:val="000000"/>
          <w:lang w:val="id-ID"/>
        </w:rPr>
        <w:t>Research</w:t>
      </w:r>
      <w:proofErr w:type="spellEnd"/>
      <w:r w:rsidRPr="00DB5CB1">
        <w:rPr>
          <w:i/>
          <w:iCs/>
          <w:color w:val="000000"/>
          <w:lang w:val="id-ID"/>
        </w:rPr>
        <w:t xml:space="preserve"> </w:t>
      </w:r>
      <w:proofErr w:type="spellStart"/>
      <w:r w:rsidRPr="00DB5CB1">
        <w:rPr>
          <w:i/>
          <w:iCs/>
          <w:color w:val="000000"/>
          <w:lang w:val="id-ID"/>
        </w:rPr>
        <w:t>methods</w:t>
      </w:r>
      <w:proofErr w:type="spellEnd"/>
      <w:r w:rsidRPr="00DB5CB1">
        <w:rPr>
          <w:i/>
          <w:iCs/>
          <w:color w:val="000000"/>
          <w:lang w:val="id-ID"/>
        </w:rPr>
        <w:t xml:space="preserve"> </w:t>
      </w:r>
      <w:proofErr w:type="spellStart"/>
      <w:r w:rsidRPr="00DB5CB1">
        <w:rPr>
          <w:i/>
          <w:iCs/>
          <w:color w:val="000000"/>
          <w:lang w:val="id-ID"/>
        </w:rPr>
        <w:t>for</w:t>
      </w:r>
      <w:proofErr w:type="spellEnd"/>
      <w:r w:rsidRPr="00DB5CB1">
        <w:rPr>
          <w:i/>
          <w:iCs/>
          <w:color w:val="000000"/>
          <w:lang w:val="id-ID"/>
        </w:rPr>
        <w:t xml:space="preserve"> </w:t>
      </w:r>
      <w:proofErr w:type="spellStart"/>
      <w:r w:rsidRPr="00DB5CB1">
        <w:rPr>
          <w:i/>
          <w:iCs/>
          <w:color w:val="000000"/>
          <w:lang w:val="id-ID"/>
        </w:rPr>
        <w:t>business</w:t>
      </w:r>
      <w:proofErr w:type="spellEnd"/>
      <w:r w:rsidRPr="00DB5CB1">
        <w:rPr>
          <w:i/>
          <w:iCs/>
          <w:color w:val="000000"/>
          <w:lang w:val="id-ID"/>
        </w:rPr>
        <w:t xml:space="preserve"> </w:t>
      </w:r>
      <w:proofErr w:type="spellStart"/>
      <w:r w:rsidRPr="00DB5CB1">
        <w:rPr>
          <w:i/>
          <w:iCs/>
          <w:color w:val="000000"/>
          <w:lang w:val="id-ID"/>
        </w:rPr>
        <w:t>students</w:t>
      </w:r>
      <w:proofErr w:type="spellEnd"/>
      <w:r w:rsidRPr="00DB5CB1">
        <w:rPr>
          <w:color w:val="000000"/>
          <w:lang w:val="id-ID"/>
        </w:rPr>
        <w:t xml:space="preserve"> (8th ed.). Pearson.</w:t>
      </w:r>
    </w:p>
    <w:p w14:paraId="284E2242" w14:textId="77777777" w:rsidR="00DB5CB1" w:rsidRPr="00DB5CB1" w:rsidRDefault="00DB5CB1" w:rsidP="00DB5CB1">
      <w:pPr>
        <w:pStyle w:val="NormalWeb"/>
        <w:spacing w:before="0" w:beforeAutospacing="0" w:after="0" w:afterAutospacing="0" w:line="276" w:lineRule="auto"/>
        <w:ind w:left="900" w:hanging="900"/>
        <w:jc w:val="both"/>
        <w:rPr>
          <w:color w:val="000000"/>
          <w:lang w:val="id-ID"/>
        </w:rPr>
      </w:pPr>
      <w:r w:rsidRPr="00DB5CB1">
        <w:rPr>
          <w:color w:val="000000"/>
          <w:lang w:val="id-ID"/>
        </w:rPr>
        <w:t xml:space="preserve">Yan, X., </w:t>
      </w:r>
      <w:proofErr w:type="spellStart"/>
      <w:r w:rsidRPr="00DB5CB1">
        <w:rPr>
          <w:color w:val="000000"/>
          <w:lang w:val="id-ID"/>
        </w:rPr>
        <w:t>Wu</w:t>
      </w:r>
      <w:proofErr w:type="spellEnd"/>
      <w:r w:rsidRPr="00DB5CB1">
        <w:rPr>
          <w:color w:val="000000"/>
          <w:lang w:val="id-ID"/>
        </w:rPr>
        <w:t xml:space="preserve">, Y., &amp; </w:t>
      </w:r>
      <w:proofErr w:type="spellStart"/>
      <w:r w:rsidRPr="00DB5CB1">
        <w:rPr>
          <w:color w:val="000000"/>
          <w:lang w:val="id-ID"/>
        </w:rPr>
        <w:t>Zhou</w:t>
      </w:r>
      <w:proofErr w:type="spellEnd"/>
      <w:r w:rsidRPr="00DB5CB1">
        <w:rPr>
          <w:color w:val="000000"/>
          <w:lang w:val="id-ID"/>
        </w:rPr>
        <w:t xml:space="preserve">, L. (2025). </w:t>
      </w:r>
      <w:proofErr w:type="spellStart"/>
      <w:r w:rsidRPr="00DB5CB1">
        <w:rPr>
          <w:color w:val="000000"/>
          <w:lang w:val="id-ID"/>
        </w:rPr>
        <w:t>Rethinking</w:t>
      </w:r>
      <w:proofErr w:type="spellEnd"/>
      <w:r w:rsidRPr="00DB5CB1">
        <w:rPr>
          <w:color w:val="000000"/>
          <w:lang w:val="id-ID"/>
        </w:rPr>
        <w:t xml:space="preserve"> </w:t>
      </w:r>
      <w:proofErr w:type="spellStart"/>
      <w:r w:rsidRPr="00DB5CB1">
        <w:rPr>
          <w:color w:val="000000"/>
          <w:lang w:val="id-ID"/>
        </w:rPr>
        <w:t>justice</w:t>
      </w:r>
      <w:proofErr w:type="spellEnd"/>
      <w:r w:rsidRPr="00DB5CB1">
        <w:rPr>
          <w:color w:val="000000"/>
          <w:lang w:val="id-ID"/>
        </w:rPr>
        <w:t xml:space="preserve"> </w:t>
      </w:r>
      <w:proofErr w:type="spellStart"/>
      <w:r w:rsidRPr="00DB5CB1">
        <w:rPr>
          <w:color w:val="000000"/>
          <w:lang w:val="id-ID"/>
        </w:rPr>
        <w:t>and</w:t>
      </w:r>
      <w:proofErr w:type="spellEnd"/>
      <w:r w:rsidRPr="00DB5CB1">
        <w:rPr>
          <w:color w:val="000000"/>
          <w:lang w:val="id-ID"/>
        </w:rPr>
        <w:t xml:space="preserve"> </w:t>
      </w:r>
      <w:proofErr w:type="spellStart"/>
      <w:r w:rsidRPr="00DB5CB1">
        <w:rPr>
          <w:color w:val="000000"/>
          <w:lang w:val="id-ID"/>
        </w:rPr>
        <w:t>social</w:t>
      </w:r>
      <w:proofErr w:type="spellEnd"/>
      <w:r w:rsidRPr="00DB5CB1">
        <w:rPr>
          <w:color w:val="000000"/>
          <w:lang w:val="id-ID"/>
        </w:rPr>
        <w:t xml:space="preserve"> </w:t>
      </w:r>
      <w:proofErr w:type="spellStart"/>
      <w:r w:rsidRPr="00DB5CB1">
        <w:rPr>
          <w:color w:val="000000"/>
          <w:lang w:val="id-ID"/>
        </w:rPr>
        <w:t>exchange</w:t>
      </w:r>
      <w:proofErr w:type="spellEnd"/>
      <w:r w:rsidRPr="00DB5CB1">
        <w:rPr>
          <w:color w:val="000000"/>
          <w:lang w:val="id-ID"/>
        </w:rPr>
        <w:t xml:space="preserve"> in </w:t>
      </w:r>
      <w:proofErr w:type="spellStart"/>
      <w:r w:rsidRPr="00DB5CB1">
        <w:rPr>
          <w:color w:val="000000"/>
          <w:lang w:val="id-ID"/>
        </w:rPr>
        <w:t>hospitality</w:t>
      </w:r>
      <w:proofErr w:type="spellEnd"/>
      <w:r w:rsidRPr="00DB5CB1">
        <w:rPr>
          <w:color w:val="000000"/>
          <w:lang w:val="id-ID"/>
        </w:rPr>
        <w:t xml:space="preserve"> </w:t>
      </w:r>
      <w:proofErr w:type="spellStart"/>
      <w:r w:rsidRPr="00DB5CB1">
        <w:rPr>
          <w:color w:val="000000"/>
          <w:lang w:val="id-ID"/>
        </w:rPr>
        <w:t>employment</w:t>
      </w:r>
      <w:proofErr w:type="spellEnd"/>
      <w:r w:rsidRPr="00DB5CB1">
        <w:rPr>
          <w:color w:val="000000"/>
          <w:lang w:val="id-ID"/>
        </w:rPr>
        <w:t xml:space="preserve">: An </w:t>
      </w:r>
      <w:proofErr w:type="spellStart"/>
      <w:r w:rsidRPr="00DB5CB1">
        <w:rPr>
          <w:color w:val="000000"/>
          <w:lang w:val="id-ID"/>
        </w:rPr>
        <w:t>integrative</w:t>
      </w:r>
      <w:proofErr w:type="spellEnd"/>
      <w:r w:rsidRPr="00DB5CB1">
        <w:rPr>
          <w:color w:val="000000"/>
          <w:lang w:val="id-ID"/>
        </w:rPr>
        <w:t xml:space="preserve"> </w:t>
      </w:r>
      <w:proofErr w:type="spellStart"/>
      <w:r w:rsidRPr="00DB5CB1">
        <w:rPr>
          <w:color w:val="000000"/>
          <w:lang w:val="id-ID"/>
        </w:rPr>
        <w:t>multi-theory</w:t>
      </w:r>
      <w:proofErr w:type="spellEnd"/>
      <w:r w:rsidRPr="00DB5CB1">
        <w:rPr>
          <w:color w:val="000000"/>
          <w:lang w:val="id-ID"/>
        </w:rPr>
        <w:t xml:space="preserve"> </w:t>
      </w:r>
      <w:proofErr w:type="spellStart"/>
      <w:r w:rsidRPr="00DB5CB1">
        <w:rPr>
          <w:color w:val="000000"/>
          <w:lang w:val="id-ID"/>
        </w:rPr>
        <w:t>perspective</w:t>
      </w:r>
      <w:proofErr w:type="spellEnd"/>
      <w:r w:rsidRPr="00DB5CB1">
        <w:rPr>
          <w:color w:val="000000"/>
          <w:lang w:val="id-ID"/>
        </w:rPr>
        <w:t xml:space="preserve">. </w:t>
      </w:r>
      <w:r w:rsidRPr="00DB5CB1">
        <w:rPr>
          <w:i/>
          <w:iCs/>
          <w:color w:val="000000"/>
          <w:lang w:val="id-ID"/>
        </w:rPr>
        <w:t xml:space="preserve">Tourism </w:t>
      </w:r>
      <w:proofErr w:type="spellStart"/>
      <w:r w:rsidRPr="00DB5CB1">
        <w:rPr>
          <w:i/>
          <w:iCs/>
          <w:color w:val="000000"/>
          <w:lang w:val="id-ID"/>
        </w:rPr>
        <w:t>Management</w:t>
      </w:r>
      <w:proofErr w:type="spellEnd"/>
      <w:r w:rsidRPr="00DB5CB1">
        <w:rPr>
          <w:i/>
          <w:iCs/>
          <w:color w:val="000000"/>
          <w:lang w:val="id-ID"/>
        </w:rPr>
        <w:t xml:space="preserve"> </w:t>
      </w:r>
      <w:proofErr w:type="spellStart"/>
      <w:r w:rsidRPr="00DB5CB1">
        <w:rPr>
          <w:i/>
          <w:iCs/>
          <w:color w:val="000000"/>
          <w:lang w:val="id-ID"/>
        </w:rPr>
        <w:t>Perspectives</w:t>
      </w:r>
      <w:proofErr w:type="spellEnd"/>
      <w:r w:rsidRPr="00DB5CB1">
        <w:rPr>
          <w:i/>
          <w:iCs/>
          <w:color w:val="000000"/>
          <w:lang w:val="id-ID"/>
        </w:rPr>
        <w:t>, 47</w:t>
      </w:r>
      <w:r w:rsidRPr="00DB5CB1">
        <w:rPr>
          <w:color w:val="000000"/>
          <w:lang w:val="id-ID"/>
        </w:rPr>
        <w:t xml:space="preserve">, 101087. </w:t>
      </w:r>
      <w:hyperlink r:id="rId28" w:history="1">
        <w:r w:rsidRPr="00DB5CB1">
          <w:rPr>
            <w:rStyle w:val="Hyperlink"/>
            <w:lang w:val="id-ID"/>
          </w:rPr>
          <w:t>https://doi.org/10.1016/j.tmp.2024.101087</w:t>
        </w:r>
      </w:hyperlink>
    </w:p>
    <w:p w14:paraId="21DA1177" w14:textId="0D349A30" w:rsidR="00DB5CB1" w:rsidRPr="005927AE" w:rsidRDefault="00DB5CB1" w:rsidP="005927AE">
      <w:pPr>
        <w:pStyle w:val="NormalWeb"/>
        <w:spacing w:before="0" w:beforeAutospacing="0" w:after="0" w:afterAutospacing="0" w:line="276" w:lineRule="auto"/>
        <w:ind w:left="900" w:hanging="900"/>
        <w:jc w:val="both"/>
        <w:rPr>
          <w:color w:val="000000"/>
          <w:lang w:val="id-ID"/>
        </w:rPr>
      </w:pPr>
      <w:r w:rsidRPr="00DB5CB1">
        <w:rPr>
          <w:color w:val="000000"/>
          <w:lang w:val="id-ID"/>
        </w:rPr>
        <w:t xml:space="preserve">Yang, F. X. (2021). </w:t>
      </w:r>
      <w:proofErr w:type="spellStart"/>
      <w:r w:rsidRPr="00DB5CB1">
        <w:rPr>
          <w:color w:val="000000"/>
          <w:lang w:val="id-ID"/>
        </w:rPr>
        <w:t>Organizational</w:t>
      </w:r>
      <w:proofErr w:type="spellEnd"/>
      <w:r w:rsidRPr="00DB5CB1">
        <w:rPr>
          <w:color w:val="000000"/>
          <w:lang w:val="id-ID"/>
        </w:rPr>
        <w:t xml:space="preserve"> </w:t>
      </w:r>
      <w:proofErr w:type="spellStart"/>
      <w:r w:rsidRPr="00DB5CB1">
        <w:rPr>
          <w:color w:val="000000"/>
          <w:lang w:val="id-ID"/>
        </w:rPr>
        <w:t>justice</w:t>
      </w:r>
      <w:proofErr w:type="spellEnd"/>
      <w:r w:rsidRPr="00DB5CB1">
        <w:rPr>
          <w:color w:val="000000"/>
          <w:lang w:val="id-ID"/>
        </w:rPr>
        <w:t xml:space="preserve"> </w:t>
      </w:r>
      <w:proofErr w:type="spellStart"/>
      <w:r w:rsidRPr="00DB5CB1">
        <w:rPr>
          <w:color w:val="000000"/>
          <w:lang w:val="id-ID"/>
        </w:rPr>
        <w:t>and</w:t>
      </w:r>
      <w:proofErr w:type="spellEnd"/>
      <w:r w:rsidRPr="00DB5CB1">
        <w:rPr>
          <w:color w:val="000000"/>
          <w:lang w:val="id-ID"/>
        </w:rPr>
        <w:t xml:space="preserve"> </w:t>
      </w:r>
      <w:proofErr w:type="spellStart"/>
      <w:r w:rsidRPr="00DB5CB1">
        <w:rPr>
          <w:color w:val="000000"/>
          <w:lang w:val="id-ID"/>
        </w:rPr>
        <w:t>service</w:t>
      </w:r>
      <w:proofErr w:type="spellEnd"/>
      <w:r w:rsidRPr="00DB5CB1">
        <w:rPr>
          <w:color w:val="000000"/>
          <w:lang w:val="id-ID"/>
        </w:rPr>
        <w:t xml:space="preserve"> </w:t>
      </w:r>
      <w:proofErr w:type="spellStart"/>
      <w:r w:rsidRPr="00DB5CB1">
        <w:rPr>
          <w:color w:val="000000"/>
          <w:lang w:val="id-ID"/>
        </w:rPr>
        <w:t>behavior</w:t>
      </w:r>
      <w:proofErr w:type="spellEnd"/>
      <w:r w:rsidRPr="00DB5CB1">
        <w:rPr>
          <w:color w:val="000000"/>
          <w:lang w:val="id-ID"/>
        </w:rPr>
        <w:t xml:space="preserve"> in </w:t>
      </w:r>
      <w:proofErr w:type="spellStart"/>
      <w:r w:rsidRPr="00DB5CB1">
        <w:rPr>
          <w:color w:val="000000"/>
          <w:lang w:val="id-ID"/>
        </w:rPr>
        <w:t>hotels</w:t>
      </w:r>
      <w:proofErr w:type="spellEnd"/>
      <w:r w:rsidRPr="00DB5CB1">
        <w:rPr>
          <w:color w:val="000000"/>
          <w:lang w:val="id-ID"/>
        </w:rPr>
        <w:t xml:space="preserve">: A </w:t>
      </w:r>
      <w:proofErr w:type="spellStart"/>
      <w:r w:rsidRPr="00DB5CB1">
        <w:rPr>
          <w:color w:val="000000"/>
          <w:lang w:val="id-ID"/>
        </w:rPr>
        <w:t>review</w:t>
      </w:r>
      <w:proofErr w:type="spellEnd"/>
      <w:r w:rsidRPr="00DB5CB1">
        <w:rPr>
          <w:color w:val="000000"/>
          <w:lang w:val="id-ID"/>
        </w:rPr>
        <w:t xml:space="preserve"> </w:t>
      </w:r>
      <w:proofErr w:type="spellStart"/>
      <w:r w:rsidRPr="00DB5CB1">
        <w:rPr>
          <w:color w:val="000000"/>
          <w:lang w:val="id-ID"/>
        </w:rPr>
        <w:t>and</w:t>
      </w:r>
      <w:proofErr w:type="spellEnd"/>
      <w:r w:rsidRPr="00DB5CB1">
        <w:rPr>
          <w:color w:val="000000"/>
          <w:lang w:val="id-ID"/>
        </w:rPr>
        <w:t xml:space="preserve"> </w:t>
      </w:r>
      <w:proofErr w:type="spellStart"/>
      <w:r w:rsidRPr="00DB5CB1">
        <w:rPr>
          <w:color w:val="000000"/>
          <w:lang w:val="id-ID"/>
        </w:rPr>
        <w:t>future</w:t>
      </w:r>
      <w:proofErr w:type="spellEnd"/>
      <w:r w:rsidRPr="00DB5CB1">
        <w:rPr>
          <w:color w:val="000000"/>
          <w:lang w:val="id-ID"/>
        </w:rPr>
        <w:t xml:space="preserve"> </w:t>
      </w:r>
      <w:proofErr w:type="spellStart"/>
      <w:r w:rsidRPr="00DB5CB1">
        <w:rPr>
          <w:color w:val="000000"/>
          <w:lang w:val="id-ID"/>
        </w:rPr>
        <w:t>research</w:t>
      </w:r>
      <w:proofErr w:type="spellEnd"/>
      <w:r w:rsidRPr="00DB5CB1">
        <w:rPr>
          <w:color w:val="000000"/>
          <w:lang w:val="id-ID"/>
        </w:rPr>
        <w:t xml:space="preserve"> agenda. </w:t>
      </w:r>
      <w:proofErr w:type="spellStart"/>
      <w:r w:rsidRPr="00DB5CB1">
        <w:rPr>
          <w:i/>
          <w:iCs/>
          <w:color w:val="000000"/>
          <w:lang w:val="id-ID"/>
        </w:rPr>
        <w:t>Journal</w:t>
      </w:r>
      <w:proofErr w:type="spellEnd"/>
      <w:r w:rsidRPr="00DB5CB1">
        <w:rPr>
          <w:i/>
          <w:iCs/>
          <w:color w:val="000000"/>
          <w:lang w:val="id-ID"/>
        </w:rPr>
        <w:t xml:space="preserve"> </w:t>
      </w:r>
      <w:proofErr w:type="spellStart"/>
      <w:r w:rsidRPr="00DB5CB1">
        <w:rPr>
          <w:i/>
          <w:iCs/>
          <w:color w:val="000000"/>
          <w:lang w:val="id-ID"/>
        </w:rPr>
        <w:t>of</w:t>
      </w:r>
      <w:proofErr w:type="spellEnd"/>
      <w:r w:rsidRPr="00DB5CB1">
        <w:rPr>
          <w:i/>
          <w:iCs/>
          <w:color w:val="000000"/>
          <w:lang w:val="id-ID"/>
        </w:rPr>
        <w:t xml:space="preserve"> </w:t>
      </w:r>
      <w:proofErr w:type="spellStart"/>
      <w:r w:rsidRPr="00DB5CB1">
        <w:rPr>
          <w:i/>
          <w:iCs/>
          <w:color w:val="000000"/>
          <w:lang w:val="id-ID"/>
        </w:rPr>
        <w:t>Hospitality</w:t>
      </w:r>
      <w:proofErr w:type="spellEnd"/>
      <w:r w:rsidRPr="00DB5CB1">
        <w:rPr>
          <w:i/>
          <w:iCs/>
          <w:color w:val="000000"/>
          <w:lang w:val="id-ID"/>
        </w:rPr>
        <w:t xml:space="preserve"> </w:t>
      </w:r>
      <w:proofErr w:type="spellStart"/>
      <w:r w:rsidRPr="00DB5CB1">
        <w:rPr>
          <w:i/>
          <w:iCs/>
          <w:color w:val="000000"/>
          <w:lang w:val="id-ID"/>
        </w:rPr>
        <w:t>and</w:t>
      </w:r>
      <w:proofErr w:type="spellEnd"/>
      <w:r w:rsidRPr="00DB5CB1">
        <w:rPr>
          <w:i/>
          <w:iCs/>
          <w:color w:val="000000"/>
          <w:lang w:val="id-ID"/>
        </w:rPr>
        <w:t xml:space="preserve"> Tourism </w:t>
      </w:r>
      <w:proofErr w:type="spellStart"/>
      <w:r w:rsidRPr="00DB5CB1">
        <w:rPr>
          <w:i/>
          <w:iCs/>
          <w:color w:val="000000"/>
          <w:lang w:val="id-ID"/>
        </w:rPr>
        <w:t>Management</w:t>
      </w:r>
      <w:proofErr w:type="spellEnd"/>
      <w:r w:rsidRPr="00DB5CB1">
        <w:rPr>
          <w:i/>
          <w:iCs/>
          <w:color w:val="000000"/>
          <w:lang w:val="id-ID"/>
        </w:rPr>
        <w:t>, 47</w:t>
      </w:r>
      <w:r w:rsidRPr="00DB5CB1">
        <w:rPr>
          <w:color w:val="000000"/>
          <w:lang w:val="id-ID"/>
        </w:rPr>
        <w:t xml:space="preserve">, 305–315. </w:t>
      </w:r>
      <w:hyperlink r:id="rId29" w:history="1">
        <w:r w:rsidRPr="00DB5CB1">
          <w:rPr>
            <w:rStyle w:val="Hyperlink"/>
            <w:lang w:val="id-ID"/>
          </w:rPr>
          <w:t>https://doi.org/10.1016/j.jhtm.2021.04.015</w:t>
        </w:r>
      </w:hyperlink>
    </w:p>
    <w:sectPr w:rsidR="00DB5CB1" w:rsidRPr="005927AE" w:rsidSect="001D00A5">
      <w:headerReference w:type="even" r:id="rId30"/>
      <w:headerReference w:type="default" r:id="rId31"/>
      <w:footerReference w:type="even" r:id="rId32"/>
      <w:footerReference w:type="default" r:id="rId33"/>
      <w:pgSz w:w="11907" w:h="16839" w:code="9"/>
      <w:pgMar w:top="2269" w:right="1418" w:bottom="1985" w:left="1701" w:header="737" w:footer="567" w:gutter="0"/>
      <w:pgNumType w:start="2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DC57F" w14:textId="77777777" w:rsidR="001369ED" w:rsidRDefault="001369ED" w:rsidP="007329B4">
      <w:r>
        <w:separator/>
      </w:r>
    </w:p>
  </w:endnote>
  <w:endnote w:type="continuationSeparator" w:id="0">
    <w:p w14:paraId="531C41AE" w14:textId="77777777" w:rsidR="001369ED" w:rsidRDefault="001369ED"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larendon Lt BT">
    <w:altName w:val="Cambria"/>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37" w:type="pct"/>
      <w:tblCellMar>
        <w:top w:w="72" w:type="dxa"/>
        <w:left w:w="115" w:type="dxa"/>
        <w:bottom w:w="72" w:type="dxa"/>
        <w:right w:w="115" w:type="dxa"/>
      </w:tblCellMar>
      <w:tblLook w:val="04A0" w:firstRow="1" w:lastRow="0" w:firstColumn="1" w:lastColumn="0" w:noHBand="0" w:noVBand="1"/>
    </w:tblPr>
    <w:tblGrid>
      <w:gridCol w:w="941"/>
      <w:gridCol w:w="7736"/>
    </w:tblGrid>
    <w:tr w:rsidR="007311CE" w14:paraId="271ABE2F" w14:textId="77777777" w:rsidTr="00AA3486">
      <w:trPr>
        <w:trHeight w:val="347"/>
      </w:trPr>
      <w:tc>
        <w:tcPr>
          <w:tcW w:w="542" w:type="pct"/>
          <w:tcBorders>
            <w:top w:val="single" w:sz="4" w:space="0" w:color="943634"/>
          </w:tcBorders>
          <w:shd w:val="clear" w:color="auto" w:fill="0070C0"/>
          <w:vAlign w:val="center"/>
        </w:tcPr>
        <w:p w14:paraId="667D50E4" w14:textId="77777777" w:rsidR="007311CE" w:rsidRPr="00826E44" w:rsidRDefault="007311CE" w:rsidP="00826E44">
          <w:pPr>
            <w:pStyle w:val="Footer"/>
            <w:tabs>
              <w:tab w:val="clear" w:pos="9360"/>
            </w:tabs>
            <w:ind w:firstLine="0"/>
            <w:rPr>
              <w:rFonts w:ascii="Times New Roman" w:hAnsi="Times New Roman"/>
              <w:b/>
              <w:bCs/>
              <w:color w:val="FFFFFF"/>
            </w:rPr>
          </w:pPr>
          <w:r w:rsidRPr="00826E44">
            <w:rPr>
              <w:rFonts w:ascii="Times New Roman" w:hAnsi="Times New Roman"/>
              <w:b/>
              <w:bCs/>
            </w:rPr>
            <w:fldChar w:fldCharType="begin"/>
          </w:r>
          <w:r w:rsidRPr="00826E44">
            <w:rPr>
              <w:rFonts w:ascii="Times New Roman" w:hAnsi="Times New Roman"/>
              <w:b/>
              <w:bCs/>
            </w:rPr>
            <w:instrText xml:space="preserve"> PAGE   \* MERGEFORMAT </w:instrText>
          </w:r>
          <w:r w:rsidRPr="00826E44">
            <w:rPr>
              <w:rFonts w:ascii="Times New Roman" w:hAnsi="Times New Roman"/>
              <w:b/>
              <w:bCs/>
            </w:rPr>
            <w:fldChar w:fldCharType="separate"/>
          </w:r>
          <w:r w:rsidRPr="00826E44">
            <w:rPr>
              <w:rFonts w:ascii="Times New Roman" w:hAnsi="Times New Roman"/>
              <w:b/>
              <w:bCs/>
              <w:noProof/>
              <w:color w:val="FFFFFF"/>
            </w:rPr>
            <w:t>2</w:t>
          </w:r>
          <w:r w:rsidRPr="00826E44">
            <w:rPr>
              <w:rFonts w:ascii="Times New Roman" w:hAnsi="Times New Roman"/>
              <w:b/>
              <w:bCs/>
              <w:noProof/>
              <w:color w:val="FFFFFF"/>
            </w:rPr>
            <w:fldChar w:fldCharType="end"/>
          </w:r>
        </w:p>
      </w:tc>
      <w:tc>
        <w:tcPr>
          <w:tcW w:w="4458" w:type="pct"/>
          <w:tcBorders>
            <w:top w:val="single" w:sz="4" w:space="0" w:color="auto"/>
          </w:tcBorders>
        </w:tcPr>
        <w:p w14:paraId="4C28357E" w14:textId="71CB8AC8" w:rsidR="007311CE" w:rsidRDefault="007311CE" w:rsidP="00C33B40">
          <w:pPr>
            <w:pStyle w:val="Footer"/>
            <w:ind w:firstLine="0"/>
            <w:jc w:val="both"/>
          </w:pPr>
        </w:p>
      </w:tc>
    </w:tr>
  </w:tbl>
  <w:p w14:paraId="47FEE31F" w14:textId="77777777" w:rsidR="0062310B" w:rsidRDefault="0062310B" w:rsidP="00D2341E">
    <w:pPr>
      <w:pStyle w:val="Footer"/>
      <w:ind w:firstLine="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37" w:type="pct"/>
      <w:tblCellMar>
        <w:top w:w="72" w:type="dxa"/>
        <w:left w:w="115" w:type="dxa"/>
        <w:bottom w:w="72" w:type="dxa"/>
        <w:right w:w="115" w:type="dxa"/>
      </w:tblCellMar>
      <w:tblLook w:val="04A0" w:firstRow="1" w:lastRow="0" w:firstColumn="1" w:lastColumn="0" w:noHBand="0" w:noVBand="1"/>
    </w:tblPr>
    <w:tblGrid>
      <w:gridCol w:w="7710"/>
      <w:gridCol w:w="967"/>
    </w:tblGrid>
    <w:tr w:rsidR="007311CE" w14:paraId="08DEBF5D" w14:textId="77777777" w:rsidTr="00826E44">
      <w:trPr>
        <w:trHeight w:val="327"/>
      </w:trPr>
      <w:tc>
        <w:tcPr>
          <w:tcW w:w="4443" w:type="pct"/>
          <w:tcBorders>
            <w:top w:val="single" w:sz="4" w:space="0" w:color="000000"/>
          </w:tcBorders>
        </w:tcPr>
        <w:p w14:paraId="1A64BBF9" w14:textId="603ABE7C" w:rsidR="001D656D" w:rsidRPr="00AA3486" w:rsidRDefault="001D656D" w:rsidP="00375472">
          <w:pPr>
            <w:pStyle w:val="Footer"/>
            <w:ind w:firstLine="0"/>
            <w:jc w:val="left"/>
            <w:rPr>
              <w:rFonts w:ascii="Clarendon Lt BT" w:hAnsi="Clarendon Lt BT"/>
              <w:b/>
              <w:bCs/>
              <w:sz w:val="18"/>
              <w:szCs w:val="18"/>
            </w:rPr>
          </w:pPr>
        </w:p>
      </w:tc>
      <w:tc>
        <w:tcPr>
          <w:tcW w:w="557" w:type="pct"/>
          <w:tcBorders>
            <w:top w:val="single" w:sz="4" w:space="0" w:color="C0504D"/>
          </w:tcBorders>
          <w:shd w:val="clear" w:color="auto" w:fill="0070C0"/>
          <w:vAlign w:val="center"/>
        </w:tcPr>
        <w:p w14:paraId="258C0D16" w14:textId="77777777" w:rsidR="001D656D" w:rsidRPr="00826E44" w:rsidRDefault="00C56FDB" w:rsidP="00826E44">
          <w:pPr>
            <w:pStyle w:val="Header"/>
            <w:ind w:firstLine="0"/>
            <w:rPr>
              <w:rFonts w:ascii="Times New Roman" w:hAnsi="Times New Roman"/>
              <w:b/>
              <w:bCs/>
              <w:color w:val="FFFFFF"/>
              <w:sz w:val="24"/>
              <w:szCs w:val="24"/>
            </w:rPr>
          </w:pPr>
          <w:r w:rsidRPr="00826E44">
            <w:rPr>
              <w:rFonts w:ascii="Times New Roman" w:hAnsi="Times New Roman"/>
              <w:b/>
              <w:bCs/>
              <w:sz w:val="24"/>
              <w:szCs w:val="24"/>
            </w:rPr>
            <w:fldChar w:fldCharType="begin"/>
          </w:r>
          <w:r w:rsidRPr="00826E44">
            <w:rPr>
              <w:rFonts w:ascii="Times New Roman" w:hAnsi="Times New Roman"/>
              <w:b/>
              <w:bCs/>
              <w:sz w:val="24"/>
              <w:szCs w:val="24"/>
            </w:rPr>
            <w:instrText xml:space="preserve"> PAGE   \* MERGEFORMAT </w:instrText>
          </w:r>
          <w:r w:rsidRPr="00826E44">
            <w:rPr>
              <w:rFonts w:ascii="Times New Roman" w:hAnsi="Times New Roman"/>
              <w:b/>
              <w:bCs/>
              <w:sz w:val="24"/>
              <w:szCs w:val="24"/>
            </w:rPr>
            <w:fldChar w:fldCharType="separate"/>
          </w:r>
          <w:r w:rsidR="007311CE" w:rsidRPr="00826E44">
            <w:rPr>
              <w:rFonts w:ascii="Times New Roman" w:hAnsi="Times New Roman"/>
              <w:b/>
              <w:bCs/>
              <w:noProof/>
              <w:color w:val="FFFFFF"/>
              <w:sz w:val="24"/>
              <w:szCs w:val="24"/>
            </w:rPr>
            <w:t>1</w:t>
          </w:r>
          <w:r w:rsidRPr="00826E44">
            <w:rPr>
              <w:rFonts w:ascii="Times New Roman" w:hAnsi="Times New Roman"/>
              <w:b/>
              <w:bCs/>
              <w:noProof/>
              <w:color w:val="FFFFFF"/>
              <w:sz w:val="24"/>
              <w:szCs w:val="24"/>
            </w:rPr>
            <w:fldChar w:fldCharType="end"/>
          </w:r>
        </w:p>
      </w:tc>
    </w:tr>
  </w:tbl>
  <w:p w14:paraId="6460195E" w14:textId="77777777" w:rsidR="00B83E83" w:rsidRPr="00E350AB" w:rsidRDefault="00B83E83" w:rsidP="007311CE">
    <w:pPr>
      <w:pStyle w:val="Footer"/>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3E15C" w14:textId="77777777" w:rsidR="001369ED" w:rsidRDefault="001369ED" w:rsidP="007329B4">
      <w:r>
        <w:separator/>
      </w:r>
    </w:p>
  </w:footnote>
  <w:footnote w:type="continuationSeparator" w:id="0">
    <w:p w14:paraId="3819DE53" w14:textId="77777777" w:rsidR="001369ED" w:rsidRDefault="001369ED"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6867" w14:textId="1D806BFC" w:rsidR="0062310B" w:rsidRPr="00CE6B1B" w:rsidRDefault="00D2341E" w:rsidP="00CE6B1B">
    <w:pPr>
      <w:pStyle w:val="Header"/>
      <w:ind w:firstLine="0"/>
      <w:rPr>
        <w:rFonts w:ascii="Times New Roman" w:hAnsi="Times New Roman"/>
        <w:b/>
        <w:bCs/>
      </w:rPr>
    </w:pPr>
    <w:r w:rsidRPr="00CE6B1B">
      <w:rPr>
        <w:rFonts w:ascii="Times New Roman" w:hAnsi="Times New Roman"/>
        <w:b/>
        <w:bCs/>
      </w:rPr>
      <w:t>Volume</w:t>
    </w:r>
    <w:r w:rsidR="005927AE">
      <w:rPr>
        <w:rFonts w:ascii="Times New Roman" w:hAnsi="Times New Roman"/>
        <w:b/>
        <w:bCs/>
      </w:rPr>
      <w:t xml:space="preserve"> 4</w:t>
    </w:r>
    <w:r w:rsidRPr="00CE6B1B">
      <w:rPr>
        <w:rFonts w:ascii="Times New Roman" w:hAnsi="Times New Roman"/>
        <w:b/>
        <w:bCs/>
      </w:rPr>
      <w:t xml:space="preserve"> </w:t>
    </w:r>
    <w:r w:rsidR="00AA3486">
      <w:rPr>
        <w:rFonts w:ascii="Times New Roman" w:hAnsi="Times New Roman"/>
        <w:b/>
        <w:bCs/>
      </w:rPr>
      <w:t>Issue</w:t>
    </w:r>
    <w:r w:rsidR="005927AE">
      <w:rPr>
        <w:rFonts w:ascii="Times New Roman" w:hAnsi="Times New Roman"/>
        <w:b/>
        <w:bCs/>
      </w:rPr>
      <w:t xml:space="preserve"> 1</w:t>
    </w:r>
    <w:r w:rsidRPr="00CE6B1B">
      <w:rPr>
        <w:rFonts w:ascii="Times New Roman" w:hAnsi="Times New Roman"/>
        <w:b/>
        <w:bCs/>
      </w:rPr>
      <w:t xml:space="preserve"> (202</w:t>
    </w:r>
    <w:r w:rsidR="005927AE">
      <w:rPr>
        <w:rFonts w:ascii="Times New Roman" w:hAnsi="Times New Roman"/>
        <w:b/>
        <w:bCs/>
      </w:rPr>
      <w:t>5</w:t>
    </w:r>
    <w:r w:rsidRPr="00CE6B1B">
      <w:rPr>
        <w:rFonts w:ascii="Times New Roman" w:hAnsi="Times New Roman"/>
        <w:b/>
        <w:bCs/>
      </w:rPr>
      <w:t>)</w:t>
    </w:r>
  </w:p>
  <w:p w14:paraId="5D3EC3A1" w14:textId="77777777" w:rsidR="00CE6B1B" w:rsidRPr="00CE6B1B" w:rsidRDefault="00CE6B1B" w:rsidP="00CE6B1B">
    <w:pPr>
      <w:pStyle w:val="Header"/>
      <w:ind w:firstLine="0"/>
      <w:rPr>
        <w:rFonts w:ascii="Times New Roman" w:hAnsi="Times New Roman"/>
      </w:rPr>
    </w:pPr>
  </w:p>
  <w:p w14:paraId="6B629304" w14:textId="58E84743" w:rsidR="00D2341E" w:rsidRPr="00CE6B1B" w:rsidRDefault="005927AE" w:rsidP="00D2341E">
    <w:pPr>
      <w:pStyle w:val="Header"/>
      <w:ind w:firstLine="0"/>
      <w:jc w:val="left"/>
      <w:rPr>
        <w:rFonts w:ascii="Times New Roman" w:hAnsi="Times New Roman"/>
        <w:b/>
        <w:bCs/>
        <w:i/>
        <w:iCs/>
        <w:sz w:val="20"/>
        <w:szCs w:val="20"/>
      </w:rPr>
    </w:pPr>
    <w:r w:rsidRPr="005927AE">
      <w:rPr>
        <w:rFonts w:ascii="Times New Roman" w:hAnsi="Times New Roman"/>
        <w:b/>
        <w:bCs/>
        <w:i/>
        <w:iCs/>
        <w:sz w:val="20"/>
        <w:szCs w:val="20"/>
      </w:rPr>
      <w:t xml:space="preserve">From Justice to Jazz: Exploring the Improvisational Flow of Support and Citizenship </w:t>
    </w:r>
    <w:proofErr w:type="spellStart"/>
    <w:r w:rsidRPr="005927AE">
      <w:rPr>
        <w:rFonts w:ascii="Times New Roman" w:hAnsi="Times New Roman"/>
        <w:b/>
        <w:bCs/>
        <w:i/>
        <w:iCs/>
        <w:sz w:val="20"/>
        <w:szCs w:val="20"/>
      </w:rPr>
      <w:t>Behaviour</w:t>
    </w:r>
    <w:proofErr w:type="spellEnd"/>
    <w:r w:rsidRPr="005927AE">
      <w:rPr>
        <w:rFonts w:ascii="Times New Roman" w:hAnsi="Times New Roman"/>
        <w:b/>
        <w:bCs/>
        <w:i/>
        <w:iCs/>
        <w:sz w:val="20"/>
        <w:szCs w:val="20"/>
      </w:rPr>
      <w:t xml:space="preserve"> in the Hospitality Industry</w:t>
    </w:r>
  </w:p>
  <w:p w14:paraId="4E24A30B" w14:textId="395E078E" w:rsidR="00CE6B1B" w:rsidRDefault="005927AE" w:rsidP="00D2341E">
    <w:pPr>
      <w:pStyle w:val="Header"/>
      <w:pBdr>
        <w:bottom w:val="single" w:sz="6" w:space="1" w:color="auto"/>
      </w:pBdr>
      <w:ind w:firstLine="0"/>
      <w:jc w:val="left"/>
      <w:rPr>
        <w:rFonts w:ascii="Times New Roman" w:hAnsi="Times New Roman"/>
        <w:i/>
        <w:iCs/>
        <w:sz w:val="20"/>
        <w:szCs w:val="20"/>
      </w:rPr>
    </w:pPr>
    <w:proofErr w:type="spellStart"/>
    <w:r>
      <w:rPr>
        <w:rFonts w:ascii="Times New Roman" w:hAnsi="Times New Roman"/>
        <w:i/>
        <w:iCs/>
        <w:sz w:val="20"/>
        <w:szCs w:val="20"/>
      </w:rPr>
      <w:t>Dipoatmodjo</w:t>
    </w:r>
    <w:proofErr w:type="spellEnd"/>
    <w:r>
      <w:rPr>
        <w:rFonts w:ascii="Times New Roman" w:hAnsi="Times New Roman"/>
        <w:i/>
        <w:iCs/>
        <w:sz w:val="20"/>
        <w:szCs w:val="20"/>
      </w:rPr>
      <w:t xml:space="preserve"> et al., 2025</w:t>
    </w:r>
  </w:p>
  <w:p w14:paraId="172E5D12" w14:textId="77777777" w:rsidR="00CE6B1B" w:rsidRPr="00CE6B1B" w:rsidRDefault="00CE6B1B" w:rsidP="00D2341E">
    <w:pPr>
      <w:pStyle w:val="Header"/>
      <w:ind w:firstLine="0"/>
      <w:jc w:val="left"/>
      <w:rPr>
        <w:rFonts w:ascii="Times New Roman" w:hAnsi="Times New Roman"/>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7446" w14:textId="77777777" w:rsidR="00190C93" w:rsidRDefault="00190C93" w:rsidP="00190C93">
    <w:pPr>
      <w:pStyle w:val="Header"/>
      <w:pBdr>
        <w:bottom w:val="single" w:sz="4" w:space="9" w:color="auto"/>
      </w:pBdr>
      <w:jc w:val="right"/>
      <w:rPr>
        <w:rFonts w:ascii="Cambria" w:hAnsi="Cambria"/>
      </w:rPr>
    </w:pPr>
    <w:r>
      <w:rPr>
        <w:noProof/>
      </w:rPr>
      <w:drawing>
        <wp:anchor distT="0" distB="0" distL="114300" distR="114300" simplePos="0" relativeHeight="251659264" behindDoc="0" locked="0" layoutInCell="1" allowOverlap="1" wp14:anchorId="41064820" wp14:editId="05EE9A3B">
          <wp:simplePos x="0" y="0"/>
          <wp:positionH relativeFrom="margin">
            <wp:posOffset>21590</wp:posOffset>
          </wp:positionH>
          <wp:positionV relativeFrom="paragraph">
            <wp:posOffset>66040</wp:posOffset>
          </wp:positionV>
          <wp:extent cx="2232660" cy="790922"/>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32660" cy="79092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rPr>
      <w:t xml:space="preserve"> </w:t>
    </w:r>
  </w:p>
  <w:p w14:paraId="7C3C23A4" w14:textId="7F3FDF09" w:rsidR="00190C93" w:rsidRPr="00190C93" w:rsidRDefault="00190C93" w:rsidP="00190C93">
    <w:pPr>
      <w:pStyle w:val="Header"/>
      <w:pBdr>
        <w:bottom w:val="single" w:sz="4" w:space="9" w:color="auto"/>
      </w:pBdr>
      <w:jc w:val="right"/>
      <w:rPr>
        <w:rFonts w:ascii="Times New Roman" w:hAnsi="Times New Roman"/>
        <w:sz w:val="24"/>
        <w:szCs w:val="24"/>
      </w:rPr>
    </w:pPr>
    <w:r w:rsidRPr="00190C93">
      <w:rPr>
        <w:rFonts w:ascii="Times New Roman" w:hAnsi="Times New Roman"/>
        <w:sz w:val="24"/>
        <w:szCs w:val="24"/>
      </w:rPr>
      <w:t>Vol.</w:t>
    </w:r>
    <w:r w:rsidR="00E843A9">
      <w:rPr>
        <w:rFonts w:ascii="Times New Roman" w:hAnsi="Times New Roman"/>
        <w:sz w:val="24"/>
        <w:szCs w:val="24"/>
      </w:rPr>
      <w:t xml:space="preserve"> </w:t>
    </w:r>
    <w:r w:rsidR="00A307B5">
      <w:rPr>
        <w:rFonts w:ascii="Times New Roman" w:hAnsi="Times New Roman"/>
        <w:sz w:val="24"/>
        <w:szCs w:val="24"/>
      </w:rPr>
      <w:t>4</w:t>
    </w:r>
    <w:r w:rsidRPr="00190C93">
      <w:rPr>
        <w:rFonts w:ascii="Times New Roman" w:hAnsi="Times New Roman"/>
        <w:sz w:val="24"/>
        <w:szCs w:val="24"/>
      </w:rPr>
      <w:t xml:space="preserve"> No. </w:t>
    </w:r>
    <w:r w:rsidR="00A307B5">
      <w:rPr>
        <w:rFonts w:ascii="Times New Roman" w:hAnsi="Times New Roman"/>
        <w:sz w:val="24"/>
        <w:szCs w:val="24"/>
      </w:rPr>
      <w:t>1</w:t>
    </w:r>
    <w:r w:rsidRPr="00190C93">
      <w:rPr>
        <w:rFonts w:ascii="Times New Roman" w:hAnsi="Times New Roman"/>
        <w:sz w:val="24"/>
        <w:szCs w:val="24"/>
      </w:rPr>
      <w:t xml:space="preserve"> </w:t>
    </w:r>
    <w:r w:rsidR="00E843A9">
      <w:rPr>
        <w:rFonts w:ascii="Times New Roman" w:hAnsi="Times New Roman"/>
        <w:sz w:val="24"/>
        <w:szCs w:val="24"/>
      </w:rPr>
      <w:t>(</w:t>
    </w:r>
    <w:r w:rsidRPr="00190C93">
      <w:rPr>
        <w:rFonts w:ascii="Times New Roman" w:hAnsi="Times New Roman"/>
        <w:sz w:val="24"/>
        <w:szCs w:val="24"/>
      </w:rPr>
      <w:t>202</w:t>
    </w:r>
    <w:r w:rsidR="00A307B5">
      <w:rPr>
        <w:rFonts w:ascii="Times New Roman" w:hAnsi="Times New Roman"/>
        <w:sz w:val="24"/>
        <w:szCs w:val="24"/>
      </w:rPr>
      <w:t>5</w:t>
    </w:r>
    <w:r w:rsidR="00E843A9">
      <w:rPr>
        <w:rFonts w:ascii="Times New Roman" w:hAnsi="Times New Roman"/>
        <w:sz w:val="24"/>
        <w:szCs w:val="24"/>
      </w:rPr>
      <w:t>)</w:t>
    </w:r>
  </w:p>
  <w:p w14:paraId="2A303594" w14:textId="62BA48A6" w:rsidR="00190C93" w:rsidRPr="00190C93" w:rsidRDefault="00190C93" w:rsidP="00190C93">
    <w:pPr>
      <w:pStyle w:val="Header"/>
      <w:pBdr>
        <w:bottom w:val="single" w:sz="4" w:space="9" w:color="auto"/>
      </w:pBdr>
      <w:jc w:val="right"/>
      <w:rPr>
        <w:rFonts w:ascii="Times New Roman" w:hAnsi="Times New Roman"/>
        <w:sz w:val="24"/>
        <w:szCs w:val="24"/>
      </w:rPr>
    </w:pPr>
    <w:r w:rsidRPr="00190C93">
      <w:rPr>
        <w:rFonts w:ascii="Times New Roman" w:hAnsi="Times New Roman"/>
        <w:sz w:val="24"/>
        <w:szCs w:val="24"/>
      </w:rPr>
      <w:t>e-ISSN: 2963-7589</w:t>
    </w:r>
  </w:p>
  <w:p w14:paraId="168430EE" w14:textId="6E8185F1" w:rsidR="00190C93" w:rsidRPr="00190C93" w:rsidRDefault="00375472" w:rsidP="00190C93">
    <w:pPr>
      <w:pStyle w:val="Header"/>
      <w:pBdr>
        <w:bottom w:val="single" w:sz="4" w:space="9" w:color="auto"/>
      </w:pBdr>
      <w:jc w:val="right"/>
      <w:rPr>
        <w:rFonts w:ascii="Times New Roman" w:hAnsi="Times New Roman"/>
        <w:sz w:val="24"/>
        <w:szCs w:val="24"/>
      </w:rPr>
    </w:pPr>
    <w:r w:rsidRPr="00375472">
      <w:rPr>
        <w:rFonts w:ascii="Times New Roman" w:hAnsi="Times New Roman"/>
        <w:sz w:val="24"/>
        <w:szCs w:val="24"/>
      </w:rPr>
      <w:t>Economic and Business Journal | ECBIS</w:t>
    </w:r>
  </w:p>
  <w:p w14:paraId="6855DCD8" w14:textId="4A2A6678" w:rsidR="00190C93" w:rsidRPr="00190C93" w:rsidRDefault="00190C93" w:rsidP="00190C93">
    <w:pPr>
      <w:pStyle w:val="Header"/>
      <w:pBdr>
        <w:bottom w:val="single" w:sz="4" w:space="9" w:color="auto"/>
      </w:pBdr>
      <w:tabs>
        <w:tab w:val="right" w:pos="9071"/>
      </w:tabs>
      <w:jc w:val="right"/>
      <w:rPr>
        <w:rFonts w:ascii="Times New Roman" w:hAnsi="Times New Roman"/>
        <w:sz w:val="24"/>
        <w:szCs w:val="24"/>
      </w:rPr>
    </w:pPr>
    <w:hyperlink r:id="rId2" w:history="1">
      <w:r w:rsidRPr="007E3F39">
        <w:rPr>
          <w:rStyle w:val="Hyperlink"/>
          <w:rFonts w:ascii="Times New Roman" w:hAnsi="Times New Roman"/>
          <w:sz w:val="24"/>
          <w:szCs w:val="24"/>
        </w:rPr>
        <w:t>https://ecbis.net/index.php/go/index</w:t>
      </w:r>
    </w:hyperlink>
    <w:r>
      <w:rPr>
        <w:rFonts w:ascii="Times New Roman" w:hAnsi="Times New Roman"/>
        <w:sz w:val="24"/>
        <w:szCs w:val="24"/>
      </w:rPr>
      <w:t xml:space="preserve"> </w:t>
    </w:r>
    <w:r w:rsidRPr="00190C93">
      <w:rPr>
        <w:rFonts w:ascii="Times New Roman" w:hAnsi="Times New Roman"/>
        <w:sz w:val="24"/>
        <w:szCs w:val="24"/>
      </w:rPr>
      <w:t xml:space="preserve"> </w:t>
    </w:r>
  </w:p>
  <w:p w14:paraId="577F7AF5" w14:textId="77777777" w:rsidR="001A491E" w:rsidRDefault="001A491E" w:rsidP="00190C93">
    <w:pPr>
      <w:pStyle w:val="Header"/>
      <w:ind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15:restartNumberingAfterBreak="0">
    <w:nsid w:val="56AA0C1E"/>
    <w:multiLevelType w:val="multilevel"/>
    <w:tmpl w:val="1980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660774">
    <w:abstractNumId w:val="2"/>
  </w:num>
  <w:num w:numId="2" w16cid:durableId="141699161">
    <w:abstractNumId w:val="1"/>
  </w:num>
  <w:num w:numId="3" w16cid:durableId="696270331">
    <w:abstractNumId w:val="4"/>
  </w:num>
  <w:num w:numId="4" w16cid:durableId="2067022242">
    <w:abstractNumId w:val="11"/>
  </w:num>
  <w:num w:numId="5" w16cid:durableId="1328941839">
    <w:abstractNumId w:val="7"/>
  </w:num>
  <w:num w:numId="6" w16cid:durableId="1680543593">
    <w:abstractNumId w:val="9"/>
  </w:num>
  <w:num w:numId="7" w16cid:durableId="124274517">
    <w:abstractNumId w:val="10"/>
  </w:num>
  <w:num w:numId="8" w16cid:durableId="1893081628">
    <w:abstractNumId w:val="5"/>
  </w:num>
  <w:num w:numId="9" w16cid:durableId="1969972529">
    <w:abstractNumId w:val="6"/>
  </w:num>
  <w:num w:numId="10" w16cid:durableId="1985041715">
    <w:abstractNumId w:val="0"/>
  </w:num>
  <w:num w:numId="11" w16cid:durableId="1710646672">
    <w:abstractNumId w:val="3"/>
  </w:num>
  <w:num w:numId="12" w16cid:durableId="514224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5F"/>
    <w:rsid w:val="00000156"/>
    <w:rsid w:val="00012873"/>
    <w:rsid w:val="00012F95"/>
    <w:rsid w:val="00014306"/>
    <w:rsid w:val="00014F62"/>
    <w:rsid w:val="00023D82"/>
    <w:rsid w:val="000241C7"/>
    <w:rsid w:val="000445D9"/>
    <w:rsid w:val="00045903"/>
    <w:rsid w:val="000531DE"/>
    <w:rsid w:val="000541C8"/>
    <w:rsid w:val="00055742"/>
    <w:rsid w:val="00060752"/>
    <w:rsid w:val="000609E0"/>
    <w:rsid w:val="00064BAC"/>
    <w:rsid w:val="0006529A"/>
    <w:rsid w:val="000709B6"/>
    <w:rsid w:val="000758CF"/>
    <w:rsid w:val="00075A30"/>
    <w:rsid w:val="000855F6"/>
    <w:rsid w:val="000A274D"/>
    <w:rsid w:val="000C358B"/>
    <w:rsid w:val="000C4F48"/>
    <w:rsid w:val="000E5141"/>
    <w:rsid w:val="000E62B2"/>
    <w:rsid w:val="000F0322"/>
    <w:rsid w:val="000F437A"/>
    <w:rsid w:val="000F4912"/>
    <w:rsid w:val="0010360F"/>
    <w:rsid w:val="001121EC"/>
    <w:rsid w:val="001137D4"/>
    <w:rsid w:val="00131E86"/>
    <w:rsid w:val="0013425F"/>
    <w:rsid w:val="001344CF"/>
    <w:rsid w:val="0013483A"/>
    <w:rsid w:val="001363D7"/>
    <w:rsid w:val="00136976"/>
    <w:rsid w:val="001369ED"/>
    <w:rsid w:val="00150633"/>
    <w:rsid w:val="00166EA1"/>
    <w:rsid w:val="001744EB"/>
    <w:rsid w:val="00174FFA"/>
    <w:rsid w:val="00183813"/>
    <w:rsid w:val="00190C93"/>
    <w:rsid w:val="001938B1"/>
    <w:rsid w:val="00193B5F"/>
    <w:rsid w:val="00193C10"/>
    <w:rsid w:val="001A491E"/>
    <w:rsid w:val="001A517B"/>
    <w:rsid w:val="001A5C6D"/>
    <w:rsid w:val="001B1B39"/>
    <w:rsid w:val="001B7ECF"/>
    <w:rsid w:val="001C011B"/>
    <w:rsid w:val="001C1550"/>
    <w:rsid w:val="001C5BFD"/>
    <w:rsid w:val="001D00A5"/>
    <w:rsid w:val="001D09C1"/>
    <w:rsid w:val="001D656D"/>
    <w:rsid w:val="001E7318"/>
    <w:rsid w:val="002007B9"/>
    <w:rsid w:val="00204EED"/>
    <w:rsid w:val="002056E7"/>
    <w:rsid w:val="0022098E"/>
    <w:rsid w:val="00222267"/>
    <w:rsid w:val="00241AE8"/>
    <w:rsid w:val="00246C1B"/>
    <w:rsid w:val="0025484F"/>
    <w:rsid w:val="002608E2"/>
    <w:rsid w:val="00264202"/>
    <w:rsid w:val="002678F8"/>
    <w:rsid w:val="00267DFC"/>
    <w:rsid w:val="00272319"/>
    <w:rsid w:val="00282552"/>
    <w:rsid w:val="002A6BD0"/>
    <w:rsid w:val="002A7E9F"/>
    <w:rsid w:val="002C311D"/>
    <w:rsid w:val="002D3B98"/>
    <w:rsid w:val="002E543E"/>
    <w:rsid w:val="002E5EEE"/>
    <w:rsid w:val="002F6A7A"/>
    <w:rsid w:val="00327337"/>
    <w:rsid w:val="00344EEC"/>
    <w:rsid w:val="00350425"/>
    <w:rsid w:val="003517BF"/>
    <w:rsid w:val="00352436"/>
    <w:rsid w:val="003578C5"/>
    <w:rsid w:val="003612C8"/>
    <w:rsid w:val="003732A6"/>
    <w:rsid w:val="00374E7A"/>
    <w:rsid w:val="00375472"/>
    <w:rsid w:val="00382F83"/>
    <w:rsid w:val="00385141"/>
    <w:rsid w:val="00390117"/>
    <w:rsid w:val="00394AA8"/>
    <w:rsid w:val="003958D3"/>
    <w:rsid w:val="00395CBC"/>
    <w:rsid w:val="003A1513"/>
    <w:rsid w:val="003A2BE4"/>
    <w:rsid w:val="003A6EF9"/>
    <w:rsid w:val="003C70DA"/>
    <w:rsid w:val="003C7560"/>
    <w:rsid w:val="003D2EC6"/>
    <w:rsid w:val="003D5F40"/>
    <w:rsid w:val="003F26B6"/>
    <w:rsid w:val="00412DCF"/>
    <w:rsid w:val="00431ED1"/>
    <w:rsid w:val="00434395"/>
    <w:rsid w:val="00442B31"/>
    <w:rsid w:val="00451D2D"/>
    <w:rsid w:val="004549FA"/>
    <w:rsid w:val="0046425C"/>
    <w:rsid w:val="00465E5A"/>
    <w:rsid w:val="004720DD"/>
    <w:rsid w:val="00492EF2"/>
    <w:rsid w:val="004A5542"/>
    <w:rsid w:val="004B01EA"/>
    <w:rsid w:val="004B16EF"/>
    <w:rsid w:val="004B3E86"/>
    <w:rsid w:val="004C3760"/>
    <w:rsid w:val="004C4860"/>
    <w:rsid w:val="004C500A"/>
    <w:rsid w:val="004D5BB1"/>
    <w:rsid w:val="004D6097"/>
    <w:rsid w:val="004E32D2"/>
    <w:rsid w:val="004F372A"/>
    <w:rsid w:val="004F55C2"/>
    <w:rsid w:val="005057E2"/>
    <w:rsid w:val="00505B2D"/>
    <w:rsid w:val="0051077B"/>
    <w:rsid w:val="00516283"/>
    <w:rsid w:val="00533C4E"/>
    <w:rsid w:val="005369E9"/>
    <w:rsid w:val="00537BCB"/>
    <w:rsid w:val="00537D1A"/>
    <w:rsid w:val="00540C84"/>
    <w:rsid w:val="005548E4"/>
    <w:rsid w:val="00566345"/>
    <w:rsid w:val="005846B0"/>
    <w:rsid w:val="00586F82"/>
    <w:rsid w:val="005927AE"/>
    <w:rsid w:val="00594DF4"/>
    <w:rsid w:val="005A1FC6"/>
    <w:rsid w:val="005B0451"/>
    <w:rsid w:val="005B5D5D"/>
    <w:rsid w:val="005C3DEE"/>
    <w:rsid w:val="005C7059"/>
    <w:rsid w:val="005D2810"/>
    <w:rsid w:val="005F7189"/>
    <w:rsid w:val="005F7EBF"/>
    <w:rsid w:val="006067A2"/>
    <w:rsid w:val="006143C2"/>
    <w:rsid w:val="00615C31"/>
    <w:rsid w:val="0062216A"/>
    <w:rsid w:val="0062310B"/>
    <w:rsid w:val="00633142"/>
    <w:rsid w:val="0065454E"/>
    <w:rsid w:val="00660E50"/>
    <w:rsid w:val="00670B05"/>
    <w:rsid w:val="00684554"/>
    <w:rsid w:val="0068568C"/>
    <w:rsid w:val="006956BA"/>
    <w:rsid w:val="006964BA"/>
    <w:rsid w:val="006A6084"/>
    <w:rsid w:val="006A73BF"/>
    <w:rsid w:val="006B2EC0"/>
    <w:rsid w:val="006B3189"/>
    <w:rsid w:val="006B3BF5"/>
    <w:rsid w:val="006C13CE"/>
    <w:rsid w:val="006C4F68"/>
    <w:rsid w:val="006D3752"/>
    <w:rsid w:val="006E1CA6"/>
    <w:rsid w:val="006E2213"/>
    <w:rsid w:val="006E2DE7"/>
    <w:rsid w:val="006F03A7"/>
    <w:rsid w:val="006F0CE4"/>
    <w:rsid w:val="006F0E9E"/>
    <w:rsid w:val="006F2E5F"/>
    <w:rsid w:val="00705CDC"/>
    <w:rsid w:val="00710F1C"/>
    <w:rsid w:val="00713127"/>
    <w:rsid w:val="00714C75"/>
    <w:rsid w:val="00721454"/>
    <w:rsid w:val="00722E1E"/>
    <w:rsid w:val="00726D7A"/>
    <w:rsid w:val="007300FB"/>
    <w:rsid w:val="007311CE"/>
    <w:rsid w:val="007329B4"/>
    <w:rsid w:val="00747394"/>
    <w:rsid w:val="0074744B"/>
    <w:rsid w:val="00757508"/>
    <w:rsid w:val="007700A4"/>
    <w:rsid w:val="00772F71"/>
    <w:rsid w:val="00777308"/>
    <w:rsid w:val="00777FB3"/>
    <w:rsid w:val="00791C21"/>
    <w:rsid w:val="007965AF"/>
    <w:rsid w:val="007A28E0"/>
    <w:rsid w:val="007A77A4"/>
    <w:rsid w:val="007B4E1D"/>
    <w:rsid w:val="007C3B5C"/>
    <w:rsid w:val="007D16C6"/>
    <w:rsid w:val="007D26ED"/>
    <w:rsid w:val="007D27CE"/>
    <w:rsid w:val="007D6A74"/>
    <w:rsid w:val="007E2E03"/>
    <w:rsid w:val="007E50E4"/>
    <w:rsid w:val="007F0E78"/>
    <w:rsid w:val="007F4DCD"/>
    <w:rsid w:val="007F6C68"/>
    <w:rsid w:val="007F6E8E"/>
    <w:rsid w:val="00805D7F"/>
    <w:rsid w:val="00816E4F"/>
    <w:rsid w:val="0082341E"/>
    <w:rsid w:val="00826E44"/>
    <w:rsid w:val="00827DF1"/>
    <w:rsid w:val="00831A7F"/>
    <w:rsid w:val="0084412D"/>
    <w:rsid w:val="00851D22"/>
    <w:rsid w:val="00853754"/>
    <w:rsid w:val="00854DCC"/>
    <w:rsid w:val="008612CE"/>
    <w:rsid w:val="00866F87"/>
    <w:rsid w:val="0088278A"/>
    <w:rsid w:val="0088402A"/>
    <w:rsid w:val="00885B8F"/>
    <w:rsid w:val="00887BD2"/>
    <w:rsid w:val="00891C62"/>
    <w:rsid w:val="00897093"/>
    <w:rsid w:val="008970CD"/>
    <w:rsid w:val="008A2F1F"/>
    <w:rsid w:val="008C0017"/>
    <w:rsid w:val="008D03D9"/>
    <w:rsid w:val="008D0CBD"/>
    <w:rsid w:val="008E59C6"/>
    <w:rsid w:val="008F1F2A"/>
    <w:rsid w:val="0090409F"/>
    <w:rsid w:val="009044A2"/>
    <w:rsid w:val="0090622C"/>
    <w:rsid w:val="009070DB"/>
    <w:rsid w:val="00907736"/>
    <w:rsid w:val="00921B00"/>
    <w:rsid w:val="009556A2"/>
    <w:rsid w:val="00960424"/>
    <w:rsid w:val="00960B15"/>
    <w:rsid w:val="00964674"/>
    <w:rsid w:val="009669B1"/>
    <w:rsid w:val="00971C62"/>
    <w:rsid w:val="00971C7A"/>
    <w:rsid w:val="00972D18"/>
    <w:rsid w:val="009808C2"/>
    <w:rsid w:val="00987164"/>
    <w:rsid w:val="00991695"/>
    <w:rsid w:val="00991F84"/>
    <w:rsid w:val="009A64B5"/>
    <w:rsid w:val="009B4311"/>
    <w:rsid w:val="009C200F"/>
    <w:rsid w:val="009C32FE"/>
    <w:rsid w:val="009C3591"/>
    <w:rsid w:val="009C507D"/>
    <w:rsid w:val="009D06E2"/>
    <w:rsid w:val="009D7978"/>
    <w:rsid w:val="009E3421"/>
    <w:rsid w:val="009E55B3"/>
    <w:rsid w:val="009F4A09"/>
    <w:rsid w:val="00A00600"/>
    <w:rsid w:val="00A14E11"/>
    <w:rsid w:val="00A307B5"/>
    <w:rsid w:val="00A31DDE"/>
    <w:rsid w:val="00A47C15"/>
    <w:rsid w:val="00A504F3"/>
    <w:rsid w:val="00A545B8"/>
    <w:rsid w:val="00A605FE"/>
    <w:rsid w:val="00A726CE"/>
    <w:rsid w:val="00A761AD"/>
    <w:rsid w:val="00A76DEA"/>
    <w:rsid w:val="00A857B6"/>
    <w:rsid w:val="00AA3486"/>
    <w:rsid w:val="00AA6C02"/>
    <w:rsid w:val="00AB168B"/>
    <w:rsid w:val="00AB7BB8"/>
    <w:rsid w:val="00AC1E6C"/>
    <w:rsid w:val="00AC396D"/>
    <w:rsid w:val="00AC6036"/>
    <w:rsid w:val="00AD0322"/>
    <w:rsid w:val="00AD58AD"/>
    <w:rsid w:val="00AD5979"/>
    <w:rsid w:val="00AE1891"/>
    <w:rsid w:val="00AE34F2"/>
    <w:rsid w:val="00B0699A"/>
    <w:rsid w:val="00B25B0D"/>
    <w:rsid w:val="00B4487D"/>
    <w:rsid w:val="00B600B2"/>
    <w:rsid w:val="00B6200F"/>
    <w:rsid w:val="00B65037"/>
    <w:rsid w:val="00B83E83"/>
    <w:rsid w:val="00B87260"/>
    <w:rsid w:val="00B940F3"/>
    <w:rsid w:val="00B9414E"/>
    <w:rsid w:val="00BA2BB4"/>
    <w:rsid w:val="00BB058B"/>
    <w:rsid w:val="00BC2772"/>
    <w:rsid w:val="00BC6047"/>
    <w:rsid w:val="00BD6527"/>
    <w:rsid w:val="00BE0829"/>
    <w:rsid w:val="00BE1983"/>
    <w:rsid w:val="00C0508E"/>
    <w:rsid w:val="00C13157"/>
    <w:rsid w:val="00C16555"/>
    <w:rsid w:val="00C2466F"/>
    <w:rsid w:val="00C25735"/>
    <w:rsid w:val="00C27A6F"/>
    <w:rsid w:val="00C27CB7"/>
    <w:rsid w:val="00C33B40"/>
    <w:rsid w:val="00C37D91"/>
    <w:rsid w:val="00C535AF"/>
    <w:rsid w:val="00C56FDB"/>
    <w:rsid w:val="00C64DE4"/>
    <w:rsid w:val="00C66521"/>
    <w:rsid w:val="00C702D8"/>
    <w:rsid w:val="00C712E1"/>
    <w:rsid w:val="00C745E6"/>
    <w:rsid w:val="00C75299"/>
    <w:rsid w:val="00C767A1"/>
    <w:rsid w:val="00CA24E6"/>
    <w:rsid w:val="00CA2FF2"/>
    <w:rsid w:val="00CB26F6"/>
    <w:rsid w:val="00CC6DCC"/>
    <w:rsid w:val="00CD7076"/>
    <w:rsid w:val="00CE19C3"/>
    <w:rsid w:val="00CE2F14"/>
    <w:rsid w:val="00CE6B1B"/>
    <w:rsid w:val="00CE7833"/>
    <w:rsid w:val="00CF521D"/>
    <w:rsid w:val="00D05B58"/>
    <w:rsid w:val="00D05E7E"/>
    <w:rsid w:val="00D11EAB"/>
    <w:rsid w:val="00D160F3"/>
    <w:rsid w:val="00D2341E"/>
    <w:rsid w:val="00D23CD6"/>
    <w:rsid w:val="00D243CC"/>
    <w:rsid w:val="00D33490"/>
    <w:rsid w:val="00D345BA"/>
    <w:rsid w:val="00D54155"/>
    <w:rsid w:val="00D5415E"/>
    <w:rsid w:val="00D627C5"/>
    <w:rsid w:val="00D63064"/>
    <w:rsid w:val="00D64C58"/>
    <w:rsid w:val="00D67ADD"/>
    <w:rsid w:val="00D70C90"/>
    <w:rsid w:val="00D80AEA"/>
    <w:rsid w:val="00D906DB"/>
    <w:rsid w:val="00D90F6F"/>
    <w:rsid w:val="00D93C7B"/>
    <w:rsid w:val="00DA29EC"/>
    <w:rsid w:val="00DA71D9"/>
    <w:rsid w:val="00DA7C5D"/>
    <w:rsid w:val="00DB18AB"/>
    <w:rsid w:val="00DB5CB1"/>
    <w:rsid w:val="00DB6787"/>
    <w:rsid w:val="00DC0169"/>
    <w:rsid w:val="00DC2FDF"/>
    <w:rsid w:val="00DD5BB0"/>
    <w:rsid w:val="00DE09CD"/>
    <w:rsid w:val="00DE42B8"/>
    <w:rsid w:val="00DF1D38"/>
    <w:rsid w:val="00DF600D"/>
    <w:rsid w:val="00E04DA4"/>
    <w:rsid w:val="00E1326F"/>
    <w:rsid w:val="00E23140"/>
    <w:rsid w:val="00E265BD"/>
    <w:rsid w:val="00E304F3"/>
    <w:rsid w:val="00E30FB0"/>
    <w:rsid w:val="00E32089"/>
    <w:rsid w:val="00E350AB"/>
    <w:rsid w:val="00E35557"/>
    <w:rsid w:val="00E37FA4"/>
    <w:rsid w:val="00E5571D"/>
    <w:rsid w:val="00E61933"/>
    <w:rsid w:val="00E64171"/>
    <w:rsid w:val="00E7559F"/>
    <w:rsid w:val="00E77B73"/>
    <w:rsid w:val="00E843A9"/>
    <w:rsid w:val="00E861B4"/>
    <w:rsid w:val="00E86724"/>
    <w:rsid w:val="00EA001C"/>
    <w:rsid w:val="00EA1FAD"/>
    <w:rsid w:val="00EA47C9"/>
    <w:rsid w:val="00ED057A"/>
    <w:rsid w:val="00ED3528"/>
    <w:rsid w:val="00EE4A47"/>
    <w:rsid w:val="00EE70B2"/>
    <w:rsid w:val="00EF30BF"/>
    <w:rsid w:val="00F00037"/>
    <w:rsid w:val="00F05CA7"/>
    <w:rsid w:val="00F107C4"/>
    <w:rsid w:val="00F21957"/>
    <w:rsid w:val="00F23EE8"/>
    <w:rsid w:val="00F25D80"/>
    <w:rsid w:val="00F400C3"/>
    <w:rsid w:val="00F51A9A"/>
    <w:rsid w:val="00F624EB"/>
    <w:rsid w:val="00F62D15"/>
    <w:rsid w:val="00F67991"/>
    <w:rsid w:val="00FA7ABB"/>
    <w:rsid w:val="00FB6DB3"/>
    <w:rsid w:val="00FD093C"/>
    <w:rsid w:val="00FD6A4F"/>
    <w:rsid w:val="00FE2F31"/>
    <w:rsid w:val="00FE34B3"/>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4E77F"/>
  <w15:docId w15:val="{CDF4B4F6-9C8A-466A-8805-8807D5F5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329B4"/>
    <w:pPr>
      <w:tabs>
        <w:tab w:val="center" w:pos="4680"/>
        <w:tab w:val="right" w:pos="9360"/>
      </w:tabs>
    </w:pPr>
    <w:rPr>
      <w:rFonts w:ascii="Calibri" w:hAnsi="Calibri"/>
      <w:sz w:val="22"/>
    </w:rPr>
  </w:style>
  <w:style w:type="character" w:customStyle="1" w:styleId="HeaderChar">
    <w:name w:val="Header Char"/>
    <w:link w:val="Header"/>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unhideWhenUsed/>
    <w:rsid w:val="00451D2D"/>
    <w:pPr>
      <w:spacing w:before="100" w:beforeAutospacing="1" w:after="100" w:afterAutospacing="1"/>
      <w:ind w:firstLine="0"/>
      <w:jc w:val="left"/>
    </w:pPr>
    <w:rPr>
      <w:rFonts w:eastAsia="Times New Roman"/>
      <w:sz w:val="24"/>
      <w:szCs w:val="24"/>
    </w:rPr>
  </w:style>
  <w:style w:type="character" w:styleId="UnresolvedMention">
    <w:name w:val="Unresolved Mention"/>
    <w:basedOn w:val="DefaultParagraphFont"/>
    <w:uiPriority w:val="99"/>
    <w:semiHidden/>
    <w:unhideWhenUsed/>
    <w:rsid w:val="00D2341E"/>
    <w:rPr>
      <w:color w:val="605E5C"/>
      <w:shd w:val="clear" w:color="auto" w:fill="E1DFDD"/>
    </w:rPr>
  </w:style>
  <w:style w:type="paragraph" w:customStyle="1" w:styleId="Affiliation">
    <w:name w:val="Affiliation"/>
    <w:basedOn w:val="Normal"/>
    <w:rsid w:val="0068568C"/>
    <w:pPr>
      <w:spacing w:after="160"/>
      <w:ind w:firstLine="0"/>
    </w:pPr>
    <w:rPr>
      <w:rFonts w:ascii="Calibri" w:eastAsia="Times New Roman" w:hAnsi="Calibri" w:cs="Arial"/>
      <w:i/>
      <w:iCs/>
      <w:snapToGrid w:val="0"/>
      <w:sz w:val="22"/>
      <w:lang w:val="en-GB"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493">
      <w:bodyDiv w:val="1"/>
      <w:marLeft w:val="0"/>
      <w:marRight w:val="0"/>
      <w:marTop w:val="0"/>
      <w:marBottom w:val="0"/>
      <w:divBdr>
        <w:top w:val="none" w:sz="0" w:space="0" w:color="auto"/>
        <w:left w:val="none" w:sz="0" w:space="0" w:color="auto"/>
        <w:bottom w:val="none" w:sz="0" w:space="0" w:color="auto"/>
        <w:right w:val="none" w:sz="0" w:space="0" w:color="auto"/>
      </w:divBdr>
      <w:divsChild>
        <w:div w:id="1209956936">
          <w:marLeft w:val="0"/>
          <w:marRight w:val="0"/>
          <w:marTop w:val="0"/>
          <w:marBottom w:val="0"/>
          <w:divBdr>
            <w:top w:val="none" w:sz="0" w:space="0" w:color="auto"/>
            <w:left w:val="none" w:sz="0" w:space="0" w:color="auto"/>
            <w:bottom w:val="none" w:sz="0" w:space="0" w:color="auto"/>
            <w:right w:val="none" w:sz="0" w:space="0" w:color="auto"/>
          </w:divBdr>
        </w:div>
      </w:divsChild>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177/0149206305279602" TargetMode="External"/><Relationship Id="rId26" Type="http://schemas.openxmlformats.org/officeDocument/2006/relationships/hyperlink" Target="https://doi.org/10.1108/PR-03-2021-0215" TargetMode="External"/><Relationship Id="rId3" Type="http://schemas.openxmlformats.org/officeDocument/2006/relationships/styles" Target="styles.xml"/><Relationship Id="rId21" Type="http://schemas.openxmlformats.org/officeDocument/2006/relationships/hyperlink" Target="https://doi.org/10.1108/IJCHM-05-2023-060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erymaulana@unm.ac.id" TargetMode="External"/><Relationship Id="rId17" Type="http://schemas.openxmlformats.org/officeDocument/2006/relationships/hyperlink" Target="https://doi.org/10.1037/a0030004" TargetMode="External"/><Relationship Id="rId25" Type="http://schemas.openxmlformats.org/officeDocument/2006/relationships/hyperlink" Target="https://doi.org/10.1080/02642069.2022.2054401"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77/0091026018806018" TargetMode="External"/><Relationship Id="rId20" Type="http://schemas.openxmlformats.org/officeDocument/2006/relationships/hyperlink" Target="https://doi.org/10.1177/19389655231153028" TargetMode="External"/><Relationship Id="rId29" Type="http://schemas.openxmlformats.org/officeDocument/2006/relationships/hyperlink" Target="https://doi.org/10.1016/j.jhtm.2021.04.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idewiangreyani@gmail.com" TargetMode="External"/><Relationship Id="rId24" Type="http://schemas.openxmlformats.org/officeDocument/2006/relationships/hyperlink" Target="https://doi.org/10.1016/j.ijhm.2022.103174"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37/0003-066X.44.3.513" TargetMode="External"/><Relationship Id="rId28" Type="http://schemas.openxmlformats.org/officeDocument/2006/relationships/hyperlink" Target="https://doi.org/10.1016/j.tmp.2024.101087" TargetMode="External"/><Relationship Id="rId10" Type="http://schemas.openxmlformats.org/officeDocument/2006/relationships/hyperlink" Target="mailto:rezky.amalia.hamka@unm.ac.id" TargetMode="External"/><Relationship Id="rId19" Type="http://schemas.openxmlformats.org/officeDocument/2006/relationships/hyperlink" Target="https://doi.org/10.1037/0021-9010.71.3.500"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zainalruma@unm.ac.id" TargetMode="External"/><Relationship Id="rId14" Type="http://schemas.openxmlformats.org/officeDocument/2006/relationships/image" Target="media/image2.png"/><Relationship Id="rId22" Type="http://schemas.openxmlformats.org/officeDocument/2006/relationships/hyperlink" Target="https://doi.org/10.1177/1094670520933683" TargetMode="External"/><Relationship Id="rId27" Type="http://schemas.openxmlformats.org/officeDocument/2006/relationships/hyperlink" Target="https://doi.org/10.1080/02642069.2021.1888832"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mailto:tenri.sayu@unm.ac.id"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ecbis.net/index.php/go/index" TargetMode="External"/><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16349818-0CE3-4A1E-AFBD-BF48B605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4</TotalTime>
  <Pages>16</Pages>
  <Words>5719</Words>
  <Characters>34999</Characters>
  <Application>Microsoft Office Word</Application>
  <DocSecurity>0</DocSecurity>
  <Lines>791</Lines>
  <Paragraphs>330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40361</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DPPM</dc:creator>
  <cp:lastModifiedBy>Hery Maulana Arif</cp:lastModifiedBy>
  <cp:revision>2</cp:revision>
  <cp:lastPrinted>2016-08-02T09:01:00Z</cp:lastPrinted>
  <dcterms:created xsi:type="dcterms:W3CDTF">2025-11-16T14:11:00Z</dcterms:created>
  <dcterms:modified xsi:type="dcterms:W3CDTF">2025-11-16T14:11:00Z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6ff71787-220d-4014-941c-47bac4f10c75</vt:lpwstr>
  </property>
</Properties>
</file>